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tag w:val="goog_rdk_0"/>
        <w:id w:val="-1151216005"/>
      </w:sdtPr>
      <w:sdtEndPr/>
      <w:sdtContent>
        <w:p w:rsidR="00C10460" w:rsidRPr="00C10460" w:rsidRDefault="004759A3" w:rsidP="009C5BFB">
          <w:pPr>
            <w:rPr>
              <w:sz w:val="24"/>
              <w:szCs w:val="24"/>
            </w:rPr>
          </w:pPr>
          <w:r>
            <w:rPr>
              <w:noProof/>
            </w:rPr>
            <mc:AlternateContent>
              <mc:Choice Requires="wps">
                <w:drawing>
                  <wp:anchor distT="0" distB="0" distL="114300" distR="114300" simplePos="0" relativeHeight="251659264" behindDoc="0" locked="0" layoutInCell="1" allowOverlap="1" wp14:anchorId="13AD3F5B" wp14:editId="786446CB">
                    <wp:simplePos x="0" y="0"/>
                    <wp:positionH relativeFrom="margin">
                      <wp:align>center</wp:align>
                    </wp:positionH>
                    <wp:positionV relativeFrom="paragraph">
                      <wp:posOffset>-10160</wp:posOffset>
                    </wp:positionV>
                    <wp:extent cx="3924255" cy="648586"/>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4255" cy="648586"/>
                            </a:xfrm>
                            <a:prstGeom prst="rect">
                              <a:avLst/>
                            </a:prstGeom>
                            <a:noFill/>
                            <a:ln>
                              <a:noFill/>
                            </a:ln>
                          </wps:spPr>
                          <wps:txb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D3F5B" id="_x0000_t202" coordsize="21600,21600" o:spt="202" path="m,l,21600r21600,l21600,xe">
                    <v:stroke joinstyle="miter"/>
                    <v:path gradientshapeok="t" o:connecttype="rect"/>
                  </v:shapetype>
                  <v:shape id="Text Box 1" o:spid="_x0000_s1026" type="#_x0000_t202" style="position:absolute;margin-left:0;margin-top:-.8pt;width:309pt;height:5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" filled="f" stroked="f">
                    <v:textbo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v:textbox>
                    <w10:wrap anchorx="margin"/>
                  </v:shape>
                </w:pict>
              </mc:Fallback>
            </mc:AlternateContent>
          </w:r>
        </w:p>
      </w:sdtContent>
    </w:sdt>
    <w:bookmarkStart w:id="1" w:name="_GoBack" w:displacedByCustomXml="prev"/>
    <w:bookmarkEnd w:id="1" w:displacedByCustomXml="prev"/>
    <w:p w:rsidR="004759A3" w:rsidRDefault="004759A3" w:rsidP="004759A3">
      <w:pPr>
        <w:pStyle w:val="ListParagraph"/>
        <w:tabs>
          <w:tab w:val="left" w:pos="1892"/>
        </w:tabs>
        <w:ind w:left="360"/>
        <w:rPr>
          <w:sz w:val="32"/>
        </w:rPr>
      </w:pPr>
    </w:p>
    <w:p w:rsidR="009C5BFB" w:rsidRPr="00E16EA4" w:rsidRDefault="009C5BFB" w:rsidP="009C5BFB">
      <w:pPr>
        <w:pStyle w:val="NoSpacing"/>
        <w:jc w:val="center"/>
        <w:rPr>
          <w:rFonts w:asciiTheme="minorHAnsi" w:hAnsiTheme="minorHAnsi" w:cstheme="minorHAnsi"/>
          <w:b/>
          <w:i/>
          <w:color w:val="C00000"/>
          <w:sz w:val="44"/>
          <w:szCs w:val="44"/>
        </w:rPr>
      </w:pPr>
      <w:proofErr w:type="spellStart"/>
      <w:r w:rsidRPr="00E16EA4">
        <w:rPr>
          <w:rFonts w:asciiTheme="minorHAnsi" w:hAnsiTheme="minorHAnsi" w:cstheme="minorHAnsi"/>
          <w:b/>
          <w:i/>
          <w:color w:val="C00000"/>
          <w:sz w:val="44"/>
          <w:szCs w:val="44"/>
        </w:rPr>
        <w:t>Bloodbourne</w:t>
      </w:r>
      <w:proofErr w:type="spellEnd"/>
      <w:r w:rsidRPr="00E16EA4">
        <w:rPr>
          <w:rFonts w:asciiTheme="minorHAnsi" w:hAnsiTheme="minorHAnsi" w:cstheme="minorHAnsi"/>
          <w:b/>
          <w:i/>
          <w:color w:val="C00000"/>
          <w:sz w:val="44"/>
          <w:szCs w:val="44"/>
        </w:rPr>
        <w:t xml:space="preserve"> Pathogen Program</w:t>
      </w:r>
    </w:p>
    <w:p w:rsidR="009C5BFB" w:rsidRDefault="009C5BFB" w:rsidP="009C5BFB">
      <w:pPr>
        <w:pStyle w:val="NoSpacing"/>
      </w:pPr>
    </w:p>
    <w:p w:rsidR="009C5BFB" w:rsidRDefault="009C5BFB" w:rsidP="009C5BFB">
      <w:pPr>
        <w:pStyle w:val="NoSpacing"/>
      </w:pPr>
    </w:p>
    <w:p w:rsidR="009C5BFB" w:rsidRDefault="009C5BFB" w:rsidP="009C5BFB">
      <w:pPr>
        <w:tabs>
          <w:tab w:val="left" w:pos="3827"/>
        </w:tabs>
        <w:rPr>
          <w:rFonts w:asciiTheme="minorHAnsi" w:hAnsiTheme="minorHAnsi" w:cstheme="minorHAnsi"/>
          <w:sz w:val="32"/>
          <w:szCs w:val="32"/>
        </w:rPr>
      </w:pPr>
      <w:r w:rsidRPr="003A64E2">
        <w:rPr>
          <w:rFonts w:asciiTheme="minorHAnsi" w:hAnsiTheme="minorHAnsi" w:cstheme="minorHAnsi"/>
          <w:sz w:val="32"/>
          <w:szCs w:val="32"/>
        </w:rPr>
        <w:t>Working with patients</w:t>
      </w:r>
      <w:r>
        <w:rPr>
          <w:rFonts w:asciiTheme="minorHAnsi" w:hAnsiTheme="minorHAnsi" w:cstheme="minorHAnsi"/>
          <w:sz w:val="32"/>
          <w:szCs w:val="32"/>
        </w:rPr>
        <w:t xml:space="preserve"> in a health care facility presents a host of potential hazards related to blood</w:t>
      </w:r>
      <w:r>
        <w:t xml:space="preserve"> </w:t>
      </w:r>
      <w:r w:rsidRPr="00197E98">
        <w:rPr>
          <w:rFonts w:asciiTheme="minorHAnsi" w:hAnsiTheme="minorHAnsi" w:cstheme="minorHAnsi"/>
          <w:sz w:val="32"/>
          <w:szCs w:val="32"/>
        </w:rPr>
        <w:t xml:space="preserve">or other potentially infectious materials. </w:t>
      </w:r>
      <w:r>
        <w:rPr>
          <w:rFonts w:asciiTheme="minorHAnsi" w:hAnsiTheme="minorHAnsi" w:cstheme="minorHAnsi"/>
          <w:sz w:val="32"/>
          <w:szCs w:val="32"/>
        </w:rPr>
        <w:t xml:space="preserve">Because of this OSHA has a </w:t>
      </w:r>
      <w:proofErr w:type="spellStart"/>
      <w:r>
        <w:rPr>
          <w:rFonts w:asciiTheme="minorHAnsi" w:hAnsiTheme="minorHAnsi" w:cstheme="minorHAnsi"/>
          <w:sz w:val="32"/>
          <w:szCs w:val="32"/>
        </w:rPr>
        <w:t>bloodborne</w:t>
      </w:r>
      <w:proofErr w:type="spellEnd"/>
      <w:r>
        <w:rPr>
          <w:rFonts w:asciiTheme="minorHAnsi" w:hAnsiTheme="minorHAnsi" w:cstheme="minorHAnsi"/>
          <w:sz w:val="32"/>
          <w:szCs w:val="32"/>
        </w:rPr>
        <w:t xml:space="preserve"> pathogen standard that requires general worker training as well as a written program. </w:t>
      </w:r>
      <w:proofErr w:type="gramStart"/>
      <w:r>
        <w:rPr>
          <w:rFonts w:asciiTheme="minorHAnsi" w:hAnsiTheme="minorHAnsi" w:cstheme="minorHAnsi"/>
          <w:sz w:val="32"/>
          <w:szCs w:val="32"/>
        </w:rPr>
        <w:t>Let’s</w:t>
      </w:r>
      <w:proofErr w:type="gramEnd"/>
      <w:r>
        <w:rPr>
          <w:rFonts w:asciiTheme="minorHAnsi" w:hAnsiTheme="minorHAnsi" w:cstheme="minorHAnsi"/>
          <w:sz w:val="32"/>
          <w:szCs w:val="32"/>
        </w:rPr>
        <w:t xml:space="preserve"> review the annual requirements of the written program. </w:t>
      </w:r>
    </w:p>
    <w:p w:rsidR="009C5BFB" w:rsidRPr="00554906" w:rsidRDefault="009C5BFB" w:rsidP="009C5BFB">
      <w:pPr>
        <w:pStyle w:val="NoSpacing"/>
        <w:rPr>
          <w:rFonts w:asciiTheme="minorHAnsi" w:hAnsiTheme="minorHAnsi" w:cstheme="minorHAnsi"/>
          <w:sz w:val="32"/>
          <w:szCs w:val="32"/>
        </w:rPr>
      </w:pPr>
    </w:p>
    <w:p w:rsidR="009C5BFB" w:rsidRPr="00554906" w:rsidRDefault="009C5BFB" w:rsidP="009C5BFB">
      <w:pPr>
        <w:pStyle w:val="NoSpacing"/>
        <w:rPr>
          <w:rFonts w:asciiTheme="minorHAnsi" w:hAnsiTheme="minorHAnsi" w:cstheme="minorHAnsi"/>
          <w:sz w:val="32"/>
          <w:szCs w:val="32"/>
        </w:rPr>
      </w:pPr>
    </w:p>
    <w:p w:rsidR="009C5BFB" w:rsidRPr="00554906" w:rsidRDefault="009C5BFB" w:rsidP="009C5BFB">
      <w:pPr>
        <w:pStyle w:val="NoSpacing"/>
        <w:numPr>
          <w:ilvl w:val="0"/>
          <w:numId w:val="6"/>
        </w:numPr>
        <w:rPr>
          <w:rFonts w:asciiTheme="minorHAnsi" w:hAnsiTheme="minorHAnsi" w:cstheme="minorHAnsi"/>
          <w:sz w:val="32"/>
          <w:szCs w:val="32"/>
        </w:rPr>
      </w:pPr>
      <w:r>
        <w:rPr>
          <w:rFonts w:asciiTheme="minorHAnsi" w:hAnsiTheme="minorHAnsi" w:cstheme="minorHAnsi"/>
          <w:sz w:val="32"/>
          <w:szCs w:val="32"/>
        </w:rPr>
        <w:t>N</w:t>
      </w:r>
      <w:r w:rsidRPr="00554906">
        <w:rPr>
          <w:rFonts w:asciiTheme="minorHAnsi" w:hAnsiTheme="minorHAnsi" w:cstheme="minorHAnsi"/>
          <w:sz w:val="32"/>
          <w:szCs w:val="32"/>
        </w:rPr>
        <w:t xml:space="preserve">on-managerial employees responsible for direct patient care who </w:t>
      </w:r>
      <w:proofErr w:type="gramStart"/>
      <w:r w:rsidRPr="00554906">
        <w:rPr>
          <w:rFonts w:asciiTheme="minorHAnsi" w:hAnsiTheme="minorHAnsi" w:cstheme="minorHAnsi"/>
          <w:sz w:val="32"/>
          <w:szCs w:val="32"/>
        </w:rPr>
        <w:t>are potentially exposed</w:t>
      </w:r>
      <w:proofErr w:type="gramEnd"/>
      <w:r w:rsidRPr="00554906">
        <w:rPr>
          <w:rFonts w:asciiTheme="minorHAnsi" w:hAnsiTheme="minorHAnsi" w:cstheme="minorHAnsi"/>
          <w:sz w:val="32"/>
          <w:szCs w:val="32"/>
        </w:rPr>
        <w:t xml:space="preserve"> to injuries from contaminated sharps</w:t>
      </w:r>
      <w:r>
        <w:rPr>
          <w:rFonts w:asciiTheme="minorHAnsi" w:hAnsiTheme="minorHAnsi" w:cstheme="minorHAnsi"/>
          <w:sz w:val="32"/>
          <w:szCs w:val="32"/>
        </w:rPr>
        <w:t xml:space="preserve"> must be asked to provide information useful to help </w:t>
      </w:r>
      <w:r w:rsidRPr="00554906">
        <w:rPr>
          <w:rFonts w:asciiTheme="minorHAnsi" w:hAnsiTheme="minorHAnsi" w:cstheme="minorHAnsi"/>
          <w:sz w:val="32"/>
          <w:szCs w:val="32"/>
        </w:rPr>
        <w:t>in the identification, evaluation, and selection of effective engineering and work practice controls</w:t>
      </w:r>
      <w:r>
        <w:rPr>
          <w:rFonts w:asciiTheme="minorHAnsi" w:hAnsiTheme="minorHAnsi" w:cstheme="minorHAnsi"/>
          <w:sz w:val="32"/>
          <w:szCs w:val="32"/>
        </w:rPr>
        <w:t xml:space="preserve">. This information </w:t>
      </w:r>
      <w:proofErr w:type="gramStart"/>
      <w:r w:rsidRPr="00554906">
        <w:rPr>
          <w:rFonts w:asciiTheme="minorHAnsi" w:hAnsiTheme="minorHAnsi" w:cstheme="minorHAnsi"/>
          <w:sz w:val="32"/>
          <w:szCs w:val="32"/>
        </w:rPr>
        <w:t>shall</w:t>
      </w:r>
      <w:r>
        <w:rPr>
          <w:rFonts w:asciiTheme="minorHAnsi" w:hAnsiTheme="minorHAnsi" w:cstheme="minorHAnsi"/>
          <w:sz w:val="32"/>
          <w:szCs w:val="32"/>
        </w:rPr>
        <w:t xml:space="preserve"> be</w:t>
      </w:r>
      <w:r w:rsidRPr="00554906">
        <w:rPr>
          <w:rFonts w:asciiTheme="minorHAnsi" w:hAnsiTheme="minorHAnsi" w:cstheme="minorHAnsi"/>
          <w:sz w:val="32"/>
          <w:szCs w:val="32"/>
        </w:rPr>
        <w:t xml:space="preserve"> document</w:t>
      </w:r>
      <w:r>
        <w:rPr>
          <w:rFonts w:asciiTheme="minorHAnsi" w:hAnsiTheme="minorHAnsi" w:cstheme="minorHAnsi"/>
          <w:sz w:val="32"/>
          <w:szCs w:val="32"/>
        </w:rPr>
        <w:t>ed</w:t>
      </w:r>
      <w:proofErr w:type="gramEnd"/>
      <w:r>
        <w:rPr>
          <w:rFonts w:asciiTheme="minorHAnsi" w:hAnsiTheme="minorHAnsi" w:cstheme="minorHAnsi"/>
          <w:sz w:val="32"/>
          <w:szCs w:val="32"/>
        </w:rPr>
        <w:t xml:space="preserve"> in</w:t>
      </w:r>
      <w:r w:rsidRPr="00554906">
        <w:rPr>
          <w:rFonts w:asciiTheme="minorHAnsi" w:hAnsiTheme="minorHAnsi" w:cstheme="minorHAnsi"/>
          <w:sz w:val="32"/>
          <w:szCs w:val="32"/>
        </w:rPr>
        <w:t xml:space="preserve"> the Exposure Control Plan.</w:t>
      </w:r>
    </w:p>
    <w:p w:rsidR="009C5BFB" w:rsidRPr="00554906" w:rsidRDefault="009C5BFB" w:rsidP="009C5BFB">
      <w:pPr>
        <w:pStyle w:val="NoSpacing"/>
        <w:rPr>
          <w:rFonts w:asciiTheme="minorHAnsi" w:hAnsiTheme="minorHAnsi" w:cstheme="minorHAnsi"/>
          <w:sz w:val="32"/>
          <w:szCs w:val="32"/>
        </w:rPr>
      </w:pPr>
    </w:p>
    <w:p w:rsidR="009C5BFB" w:rsidRPr="00554906" w:rsidRDefault="009C5BFB" w:rsidP="009C5BFB">
      <w:pPr>
        <w:pStyle w:val="NoSpacing"/>
        <w:numPr>
          <w:ilvl w:val="0"/>
          <w:numId w:val="6"/>
        </w:numPr>
        <w:rPr>
          <w:rFonts w:asciiTheme="minorHAnsi" w:hAnsiTheme="minorHAnsi" w:cstheme="minorHAnsi"/>
          <w:i/>
          <w:sz w:val="32"/>
          <w:szCs w:val="32"/>
        </w:rPr>
      </w:pPr>
      <w:r>
        <w:rPr>
          <w:rFonts w:asciiTheme="minorHAnsi" w:hAnsiTheme="minorHAnsi" w:cstheme="minorHAnsi"/>
          <w:sz w:val="32"/>
          <w:szCs w:val="32"/>
        </w:rPr>
        <w:t xml:space="preserve">A managerial employee must </w:t>
      </w:r>
      <w:r w:rsidRPr="00554906">
        <w:rPr>
          <w:rFonts w:asciiTheme="minorHAnsi" w:hAnsiTheme="minorHAnsi" w:cstheme="minorHAnsi"/>
          <w:sz w:val="32"/>
          <w:szCs w:val="32"/>
        </w:rPr>
        <w:t>reviewed and updated at least annually and whenever necessary to reflect new or modified tasks and procedures that affect occupational exposure</w:t>
      </w:r>
      <w:r>
        <w:rPr>
          <w:rFonts w:asciiTheme="minorHAnsi" w:hAnsiTheme="minorHAnsi" w:cstheme="minorHAnsi"/>
          <w:sz w:val="32"/>
          <w:szCs w:val="32"/>
        </w:rPr>
        <w:t>,</w:t>
      </w:r>
      <w:r w:rsidRPr="00554906">
        <w:rPr>
          <w:rFonts w:asciiTheme="minorHAnsi" w:hAnsiTheme="minorHAnsi" w:cstheme="minorHAnsi"/>
          <w:sz w:val="32"/>
          <w:szCs w:val="32"/>
        </w:rPr>
        <w:t xml:space="preserve"> and to reflect new or revised employee positions with occupational exposure.</w:t>
      </w:r>
    </w:p>
    <w:p w:rsidR="009C5BFB" w:rsidRPr="00554906" w:rsidRDefault="009C5BFB" w:rsidP="009C5BFB">
      <w:pPr>
        <w:pStyle w:val="NoSpacing"/>
        <w:rPr>
          <w:rStyle w:val="Emphasis"/>
          <w:rFonts w:asciiTheme="minorHAnsi" w:hAnsiTheme="minorHAnsi" w:cstheme="minorHAnsi"/>
          <w:sz w:val="32"/>
          <w:szCs w:val="32"/>
        </w:rPr>
      </w:pPr>
    </w:p>
    <w:p w:rsidR="009C5BFB" w:rsidRPr="00554906" w:rsidRDefault="009C5BFB" w:rsidP="009C5BFB">
      <w:pPr>
        <w:pStyle w:val="NoSpacing"/>
        <w:numPr>
          <w:ilvl w:val="0"/>
          <w:numId w:val="6"/>
        </w:numPr>
        <w:rPr>
          <w:rStyle w:val="Emphasis"/>
          <w:rFonts w:asciiTheme="minorHAnsi" w:hAnsiTheme="minorHAnsi" w:cstheme="minorHAnsi"/>
          <w:i w:val="0"/>
          <w:iCs w:val="0"/>
          <w:sz w:val="32"/>
          <w:szCs w:val="32"/>
        </w:rPr>
      </w:pPr>
      <w:r w:rsidRPr="00554906">
        <w:rPr>
          <w:rStyle w:val="Emphasis"/>
          <w:rFonts w:asciiTheme="minorHAnsi" w:hAnsiTheme="minorHAnsi" w:cstheme="minorHAnsi"/>
          <w:sz w:val="32"/>
          <w:szCs w:val="32"/>
        </w:rPr>
        <w:t xml:space="preserve">Annual re-training in the standard is required for all employees and </w:t>
      </w:r>
      <w:proofErr w:type="gramStart"/>
      <w:r w:rsidRPr="00554906">
        <w:rPr>
          <w:rStyle w:val="Emphasis"/>
          <w:rFonts w:asciiTheme="minorHAnsi" w:hAnsiTheme="minorHAnsi" w:cstheme="minorHAnsi"/>
          <w:sz w:val="32"/>
          <w:szCs w:val="32"/>
        </w:rPr>
        <w:t>shall be provided</w:t>
      </w:r>
      <w:proofErr w:type="gramEnd"/>
      <w:r w:rsidRPr="00554906">
        <w:rPr>
          <w:rStyle w:val="Emphasis"/>
          <w:rFonts w:asciiTheme="minorHAnsi" w:hAnsiTheme="minorHAnsi" w:cstheme="minorHAnsi"/>
          <w:sz w:val="32"/>
          <w:szCs w:val="32"/>
        </w:rPr>
        <w:t xml:space="preserve"> within one year of their previous training.</w:t>
      </w:r>
    </w:p>
    <w:p w:rsidR="009C5BFB" w:rsidRPr="00554906" w:rsidRDefault="009C5BFB" w:rsidP="009C5BFB">
      <w:pPr>
        <w:pStyle w:val="NoSpacing"/>
        <w:rPr>
          <w:rFonts w:asciiTheme="minorHAnsi" w:hAnsiTheme="minorHAnsi" w:cstheme="minorHAnsi"/>
          <w:sz w:val="32"/>
          <w:szCs w:val="32"/>
        </w:rPr>
      </w:pPr>
    </w:p>
    <w:p w:rsidR="009C5BFB" w:rsidRPr="00554906" w:rsidRDefault="009C5BFB" w:rsidP="009C5BFB">
      <w:pPr>
        <w:pStyle w:val="NoSpacing"/>
        <w:numPr>
          <w:ilvl w:val="0"/>
          <w:numId w:val="6"/>
        </w:numPr>
        <w:rPr>
          <w:rFonts w:asciiTheme="minorHAnsi" w:hAnsiTheme="minorHAnsi" w:cstheme="minorHAnsi"/>
          <w:sz w:val="32"/>
          <w:szCs w:val="32"/>
        </w:rPr>
      </w:pPr>
      <w:r>
        <w:rPr>
          <w:rFonts w:asciiTheme="minorHAnsi" w:hAnsiTheme="minorHAnsi" w:cstheme="minorHAnsi"/>
          <w:sz w:val="32"/>
          <w:szCs w:val="32"/>
        </w:rPr>
        <w:lastRenderedPageBreak/>
        <w:t xml:space="preserve">An employee of the facility is required to </w:t>
      </w:r>
      <w:r w:rsidRPr="00554906">
        <w:rPr>
          <w:rFonts w:asciiTheme="minorHAnsi" w:hAnsiTheme="minorHAnsi" w:cstheme="minorHAnsi"/>
          <w:sz w:val="32"/>
          <w:szCs w:val="32"/>
        </w:rPr>
        <w:t>generat</w:t>
      </w:r>
      <w:r>
        <w:rPr>
          <w:rFonts w:asciiTheme="minorHAnsi" w:hAnsiTheme="minorHAnsi" w:cstheme="minorHAnsi"/>
          <w:sz w:val="32"/>
          <w:szCs w:val="32"/>
        </w:rPr>
        <w:t>e</w:t>
      </w:r>
      <w:r w:rsidRPr="00554906">
        <w:rPr>
          <w:rFonts w:asciiTheme="minorHAnsi" w:hAnsiTheme="minorHAnsi" w:cstheme="minorHAnsi"/>
          <w:sz w:val="32"/>
          <w:szCs w:val="32"/>
        </w:rPr>
        <w:t xml:space="preserve"> a sharps injury log.</w:t>
      </w:r>
    </w:p>
    <w:p w:rsidR="009C5BFB" w:rsidRPr="00554906" w:rsidRDefault="009C5BFB" w:rsidP="009C5BFB">
      <w:pPr>
        <w:pStyle w:val="NoSpacing"/>
        <w:rPr>
          <w:rFonts w:asciiTheme="minorHAnsi" w:hAnsiTheme="minorHAnsi" w:cstheme="minorHAnsi"/>
        </w:rPr>
      </w:pPr>
    </w:p>
    <w:p w:rsidR="009C5BFB" w:rsidRPr="00554906" w:rsidRDefault="009C5BFB" w:rsidP="009C5BFB">
      <w:pPr>
        <w:pStyle w:val="NoSpacing"/>
        <w:rPr>
          <w:rFonts w:asciiTheme="minorHAnsi" w:hAnsiTheme="minorHAnsi" w:cstheme="minorHAnsi"/>
        </w:rPr>
      </w:pPr>
    </w:p>
    <w:p w:rsidR="009C5BFB" w:rsidRPr="00554906" w:rsidRDefault="009C5BFB" w:rsidP="009C5BFB">
      <w:pPr>
        <w:pStyle w:val="NoSpacing"/>
        <w:rPr>
          <w:rFonts w:asciiTheme="minorHAnsi" w:hAnsiTheme="minorHAnsi" w:cstheme="minorHAnsi"/>
          <w:sz w:val="32"/>
          <w:szCs w:val="32"/>
        </w:rPr>
      </w:pPr>
      <w:r w:rsidRPr="00554906">
        <w:rPr>
          <w:rFonts w:asciiTheme="minorHAnsi" w:hAnsiTheme="minorHAnsi" w:cstheme="minorHAnsi"/>
          <w:sz w:val="32"/>
          <w:szCs w:val="32"/>
        </w:rPr>
        <w:t>A template to help an employer develop their own program outlines these and the other requirements of the standard is available as a word document from MOSH Consultation Services.</w:t>
      </w:r>
    </w:p>
    <w:p w:rsidR="00D45B53" w:rsidRPr="004759A3" w:rsidRDefault="00D45B53" w:rsidP="004759A3">
      <w:pPr>
        <w:pStyle w:val="ListParagraph"/>
        <w:tabs>
          <w:tab w:val="left" w:pos="1892"/>
        </w:tabs>
        <w:ind w:left="360"/>
        <w:rPr>
          <w:sz w:val="32"/>
        </w:rPr>
      </w:pPr>
    </w:p>
    <w:sectPr w:rsidR="00D45B53" w:rsidRPr="004759A3">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65" w:rsidRDefault="00B92B65">
      <w:pPr>
        <w:spacing w:after="0" w:line="240" w:lineRule="auto"/>
      </w:pPr>
      <w:r>
        <w:separator/>
      </w:r>
    </w:p>
  </w:endnote>
  <w:endnote w:type="continuationSeparator" w:id="0">
    <w:p w:rsidR="00B92B65" w:rsidRDefault="00B9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
      <w:id w:val="-1602029532"/>
    </w:sdtPr>
    <w:sdtEndPr/>
    <w:sdtContent>
      <w:p w:rsidR="00751BFC" w:rsidRDefault="00B92B65">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FC" w:rsidRDefault="00580996" w:rsidP="00AB0F6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sidRPr="00D035CB">
      <w:rPr>
        <w:noProof/>
      </w:rPr>
      <w:drawing>
        <wp:anchor distT="0" distB="0" distL="114300" distR="114300" simplePos="0" relativeHeight="251662336" behindDoc="0" locked="0" layoutInCell="1" allowOverlap="1" wp14:anchorId="36E504E0" wp14:editId="0AF8C631">
          <wp:simplePos x="0" y="0"/>
          <wp:positionH relativeFrom="rightMargin">
            <wp:posOffset>-6710680</wp:posOffset>
          </wp:positionH>
          <wp:positionV relativeFrom="page">
            <wp:posOffset>8934450</wp:posOffset>
          </wp:positionV>
          <wp:extent cx="714375" cy="587375"/>
          <wp:effectExtent l="0" t="0" r="9525" b="3175"/>
          <wp:wrapSquare wrapText="bothSides"/>
          <wp:docPr id="3" name="Picture 3"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59A3" w:rsidRPr="009644F9" w:rsidRDefault="00580996" w:rsidP="004759A3">
    <w:pPr>
      <w:pStyle w:val="Footer"/>
      <w:tabs>
        <w:tab w:val="clear" w:pos="9360"/>
      </w:tabs>
      <w:jc w:val="center"/>
      <w:rPr>
        <w:i/>
      </w:rPr>
    </w:pPr>
    <w:r w:rsidRPr="00D035CB">
      <w:rPr>
        <w:noProof/>
      </w:rPr>
      <w:drawing>
        <wp:anchor distT="0" distB="0" distL="114300" distR="114300" simplePos="0" relativeHeight="251663360" behindDoc="0" locked="0" layoutInCell="1" allowOverlap="1" wp14:anchorId="04D7FDDA" wp14:editId="6D324293">
          <wp:simplePos x="0" y="0"/>
          <wp:positionH relativeFrom="rightMargin">
            <wp:posOffset>66675</wp:posOffset>
          </wp:positionH>
          <wp:positionV relativeFrom="page">
            <wp:posOffset>8955405</wp:posOffset>
          </wp:positionV>
          <wp:extent cx="714375" cy="587375"/>
          <wp:effectExtent l="0" t="0" r="9525" b="3175"/>
          <wp:wrapSquare wrapText="bothSides"/>
          <wp:docPr id="2" name="Picture 2"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9A3" w:rsidRPr="009644F9">
      <w:rPr>
        <w:i/>
      </w:rPr>
      <w:t>This information has been developed by MOSH Consultation in good faith with the intent to assist employers, workers, and others as they strive to improve workplace health and safety. This information must be understood as tool for addressing workplace hazards, rather than an exhaustive statement of an employer’s legal obligations which are defined by statute, regulations, and standards.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8"/>
      <w:id w:val="615645346"/>
    </w:sdtPr>
    <w:sdtEndPr/>
    <w:sdtContent>
      <w:p w:rsidR="00751BFC" w:rsidRDefault="00B92B65">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65" w:rsidRDefault="00B92B65">
      <w:pPr>
        <w:spacing w:after="0" w:line="240" w:lineRule="auto"/>
      </w:pPr>
      <w:r>
        <w:separator/>
      </w:r>
    </w:p>
  </w:footnote>
  <w:footnote w:type="continuationSeparator" w:id="0">
    <w:p w:rsidR="00B92B65" w:rsidRDefault="00B92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9"/>
      <w:id w:val="1170446739"/>
    </w:sdtPr>
    <w:sdtEndPr/>
    <w:sdtContent>
      <w:p w:rsidR="00751BFC" w:rsidRDefault="00B92B65">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eading=h.30j0zll" w:colFirst="0" w:colLast="0" w:displacedByCustomXml="next"/>
  <w:bookmarkEnd w:id="2" w:displacedByCustomXml="next"/>
  <w:sdt>
    <w:sdtPr>
      <w:tag w:val="goog_rdk_1"/>
      <w:id w:val="-12536703"/>
    </w:sdtPr>
    <w:sdtEndPr/>
    <w:sdtContent>
      <w:p w:rsidR="00751BFC" w:rsidRDefault="00CD26B8">
        <w:pPr>
          <w:tabs>
            <w:tab w:val="center" w:pos="4680"/>
            <w:tab w:val="right" w:pos="9360"/>
          </w:tabs>
          <w:spacing w:after="0" w:line="240" w:lineRule="auto"/>
          <w:jc w:val="right"/>
          <w:rPr>
            <w:rFonts w:ascii="Times New Roman" w:eastAsia="Times New Roman" w:hAnsi="Times New Roman" w:cs="Times New Roman"/>
          </w:rPr>
        </w:pPr>
        <w:r>
          <w:t>Provided</w:t>
        </w:r>
        <w:r w:rsidR="007361FC">
          <w:t xml:space="preserve"> by: MOSH </w:t>
        </w:r>
        <w:r w:rsidR="000639CC">
          <w:t xml:space="preserve">Consultation </w:t>
        </w:r>
        <w:r w:rsidR="000639CC">
          <w:rPr>
            <w:noProof/>
          </w:rPr>
          <w:drawing>
            <wp:inline distT="0" distB="0" distL="0" distR="0" wp14:anchorId="62E2D372">
              <wp:extent cx="21443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48" cy="156322"/>
                      </a:xfrm>
                      <a:prstGeom prst="rect">
                        <a:avLst/>
                      </a:prstGeom>
                      <a:noFill/>
                    </pic:spPr>
                  </pic:pic>
                </a:graphicData>
              </a:graphic>
            </wp:inline>
          </w:drawing>
        </w:r>
        <w:r w:rsidR="004B22D9">
          <w:rPr>
            <w:rFonts w:ascii="Times New Roman" w:eastAsia="Times New Roman" w:hAnsi="Times New Roman" w:cs="Times New Roman"/>
          </w:rPr>
          <w:br/>
        </w:r>
        <w:r w:rsidR="004B22D9">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9525</wp:posOffset>
              </wp:positionV>
              <wp:extent cx="2156185" cy="646856"/>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4B22D9">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9525</wp:posOffset>
              </wp:positionV>
              <wp:extent cx="2156185" cy="646856"/>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7361FC">
          <w:t>10946 Golden West Drive, Suite 190</w:t>
        </w:r>
      </w:p>
    </w:sdtContent>
  </w:sdt>
  <w:sdt>
    <w:sdtPr>
      <w:tag w:val="goog_rdk_2"/>
      <w:id w:val="700048226"/>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sz w:val="20"/>
            <w:szCs w:val="20"/>
          </w:rPr>
        </w:pPr>
        <w:r>
          <w:t>Hunt Valley, MD 21031</w:t>
        </w:r>
      </w:p>
    </w:sdtContent>
  </w:sdt>
  <w:sdt>
    <w:sdtPr>
      <w:tag w:val="goog_rdk_3"/>
      <w:id w:val="-2015064297"/>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rPr>
        </w:pPr>
        <w:r>
          <w:t>(410)</w:t>
        </w:r>
        <w:r w:rsidR="00E02AA3">
          <w:t xml:space="preserve"> </w:t>
        </w:r>
        <w:r>
          <w:t>527-4472</w:t>
        </w:r>
      </w:p>
    </w:sdtContent>
  </w:sdt>
  <w:sdt>
    <w:sdtPr>
      <w:tag w:val="goog_rdk_4"/>
      <w:id w:val="-695694696"/>
    </w:sdtPr>
    <w:sdtEndPr/>
    <w:sdtContent>
      <w:p w:rsidR="00751BFC" w:rsidRDefault="004B22D9">
        <w:pPr>
          <w:pBdr>
            <w:top w:val="nil"/>
            <w:left w:val="nil"/>
            <w:bottom w:val="nil"/>
            <w:right w:val="nil"/>
            <w:between w:val="nil"/>
          </w:pBdr>
          <w:tabs>
            <w:tab w:val="center" w:pos="4680"/>
            <w:tab w:val="right" w:pos="9360"/>
          </w:tabs>
          <w:spacing w:after="0" w:line="240" w:lineRule="auto"/>
          <w:jc w:val="both"/>
          <w:rPr>
            <w:color w:val="000000"/>
          </w:rPr>
        </w:pPr>
        <w:r>
          <w:rPr>
            <w:color w:val="000000"/>
          </w:rPr>
          <w:tab/>
        </w:r>
        <w:r>
          <w:rPr>
            <w:color w:val="000000"/>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241300</wp:posOffset>
                  </wp:positionV>
                  <wp:extent cx="59436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2700"/>
                  <wp:effectExtent b="0" l="0" r="0" t="0"/>
                  <wp:wrapNone/>
                  <wp:docPr id="1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
      <w:id w:val="1400788478"/>
    </w:sdtPr>
    <w:sdtEndPr/>
    <w:sdtContent>
      <w:p w:rsidR="00751BFC" w:rsidRDefault="004B22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466725" cy="325446"/>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66725" cy="325446"/>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DDF"/>
    <w:multiLevelType w:val="hybridMultilevel"/>
    <w:tmpl w:val="B53891F0"/>
    <w:lvl w:ilvl="0" w:tplc="74EA90F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E4904"/>
    <w:multiLevelType w:val="hybridMultilevel"/>
    <w:tmpl w:val="DA520E1E"/>
    <w:lvl w:ilvl="0" w:tplc="D4D6C9D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302624"/>
    <w:multiLevelType w:val="hybridMultilevel"/>
    <w:tmpl w:val="56A8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D4EDE"/>
    <w:multiLevelType w:val="hybridMultilevel"/>
    <w:tmpl w:val="C12C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01CCC"/>
    <w:multiLevelType w:val="hybridMultilevel"/>
    <w:tmpl w:val="7D7EC206"/>
    <w:lvl w:ilvl="0" w:tplc="9A02E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3326B9"/>
    <w:multiLevelType w:val="hybridMultilevel"/>
    <w:tmpl w:val="024692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C"/>
    <w:rsid w:val="00054B56"/>
    <w:rsid w:val="000639CC"/>
    <w:rsid w:val="000B4D07"/>
    <w:rsid w:val="000C6C46"/>
    <w:rsid w:val="000E6D64"/>
    <w:rsid w:val="001571FE"/>
    <w:rsid w:val="00160581"/>
    <w:rsid w:val="0018667B"/>
    <w:rsid w:val="001D0C5D"/>
    <w:rsid w:val="0020461B"/>
    <w:rsid w:val="00261FF7"/>
    <w:rsid w:val="002D2F8D"/>
    <w:rsid w:val="003166F1"/>
    <w:rsid w:val="004234E7"/>
    <w:rsid w:val="004759A3"/>
    <w:rsid w:val="004B22D9"/>
    <w:rsid w:val="004C3EE8"/>
    <w:rsid w:val="00580996"/>
    <w:rsid w:val="00602783"/>
    <w:rsid w:val="007361FC"/>
    <w:rsid w:val="00751BFC"/>
    <w:rsid w:val="007F33E8"/>
    <w:rsid w:val="008415BA"/>
    <w:rsid w:val="00894753"/>
    <w:rsid w:val="009119B8"/>
    <w:rsid w:val="00951768"/>
    <w:rsid w:val="009C5BFB"/>
    <w:rsid w:val="00A03543"/>
    <w:rsid w:val="00A4743C"/>
    <w:rsid w:val="00A53DE8"/>
    <w:rsid w:val="00A630EC"/>
    <w:rsid w:val="00AB0F69"/>
    <w:rsid w:val="00B92B65"/>
    <w:rsid w:val="00C10460"/>
    <w:rsid w:val="00C264A7"/>
    <w:rsid w:val="00C45DD2"/>
    <w:rsid w:val="00C46C6E"/>
    <w:rsid w:val="00CD26B8"/>
    <w:rsid w:val="00CE0932"/>
    <w:rsid w:val="00D3069E"/>
    <w:rsid w:val="00D45B53"/>
    <w:rsid w:val="00D5449B"/>
    <w:rsid w:val="00DC1983"/>
    <w:rsid w:val="00DC6FA3"/>
    <w:rsid w:val="00E02AA3"/>
    <w:rsid w:val="00EF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851BD-12D1-4B26-A7E8-936B9B32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02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10"/>
  </w:style>
  <w:style w:type="paragraph" w:styleId="Footer">
    <w:name w:val="footer"/>
    <w:basedOn w:val="Normal"/>
    <w:link w:val="FooterChar"/>
    <w:uiPriority w:val="99"/>
    <w:unhideWhenUsed/>
    <w:rsid w:val="00F02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10"/>
  </w:style>
  <w:style w:type="paragraph" w:styleId="BodyText">
    <w:name w:val="Body Text"/>
    <w:basedOn w:val="Normal"/>
    <w:link w:val="BodyTextChar"/>
    <w:rsid w:val="00F02110"/>
    <w:pPr>
      <w:spacing w:after="0" w:line="240" w:lineRule="auto"/>
      <w:jc w:val="righ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21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2110"/>
    <w:rPr>
      <w:color w:val="0563C1" w:themeColor="hyperlink"/>
      <w:u w:val="single"/>
    </w:rPr>
  </w:style>
  <w:style w:type="paragraph" w:styleId="ListParagraph">
    <w:name w:val="List Paragraph"/>
    <w:basedOn w:val="Normal"/>
    <w:uiPriority w:val="34"/>
    <w:qFormat/>
    <w:rsid w:val="00C96463"/>
    <w:pPr>
      <w:ind w:left="720"/>
      <w:contextualSpacing/>
    </w:pPr>
  </w:style>
  <w:style w:type="paragraph" w:styleId="BalloonText">
    <w:name w:val="Balloon Text"/>
    <w:basedOn w:val="Normal"/>
    <w:link w:val="BalloonTextChar"/>
    <w:uiPriority w:val="99"/>
    <w:semiHidden/>
    <w:unhideWhenUsed/>
    <w:rsid w:val="00337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89"/>
    <w:rPr>
      <w:rFonts w:ascii="Segoe UI" w:hAnsi="Segoe UI" w:cs="Segoe UI"/>
      <w:sz w:val="18"/>
      <w:szCs w:val="18"/>
    </w:rPr>
  </w:style>
  <w:style w:type="character" w:customStyle="1" w:styleId="aqj">
    <w:name w:val="aqj"/>
    <w:basedOn w:val="DefaultParagraphFont"/>
    <w:rsid w:val="00E8309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9C5BFB"/>
    <w:pPr>
      <w:spacing w:after="0" w:line="240" w:lineRule="auto"/>
    </w:pPr>
    <w:rPr>
      <w:rFonts w:ascii="Times New Roman" w:eastAsiaTheme="minorHAnsi" w:hAnsi="Times New Roman" w:cstheme="minorBidi"/>
      <w:sz w:val="24"/>
    </w:rPr>
  </w:style>
  <w:style w:type="character" w:styleId="Emphasis">
    <w:name w:val="Emphasis"/>
    <w:basedOn w:val="DefaultParagraphFont"/>
    <w:uiPriority w:val="20"/>
    <w:qFormat/>
    <w:rsid w:val="009C5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RjxVurKFn6zimomu7/rX7TTVw==">AMUW2mW8kKMvc0JPZ2kzKFfdxI3d2TNXDkZRZf4WRCKgHxGtGOZztlZRPi6Ve92OSPg8yf9gYatn3E0af4NSKqW0L0eRfQgYyrSslV/3PdrFzxWoaIML6MkBqxaTDufXTrYTEuUs8o67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E6AFD4-E455-477B-9B81-73197293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Blaner</dc:creator>
  <cp:lastModifiedBy>John Delgado</cp:lastModifiedBy>
  <cp:revision>2</cp:revision>
  <cp:lastPrinted>2019-09-05T13:19:00Z</cp:lastPrinted>
  <dcterms:created xsi:type="dcterms:W3CDTF">2020-05-14T18:12:00Z</dcterms:created>
  <dcterms:modified xsi:type="dcterms:W3CDTF">2020-05-14T18:12:00Z</dcterms:modified>
</cp:coreProperties>
</file>