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706" w:rsidRDefault="00AA4908">
      <w:pPr>
        <w:framePr w:hSpace="187" w:wrap="around" w:vAnchor="text" w:hAnchor="page" w:x="1738" w:y="-710"/>
      </w:pPr>
      <w:r>
        <w:object w:dxaOrig="1721" w:dyaOrig="1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32pt" o:ole="" fillcolor="window">
            <v:imagedata r:id="rId7" o:title=""/>
          </v:shape>
          <o:OLEObject Type="Embed" ProgID="Word.Picture.8" ShapeID="_x0000_i1025" DrawAspect="Content" ObjectID="_1620115589" r:id="rId8"/>
        </w:object>
      </w:r>
    </w:p>
    <w:p w:rsidR="00707706" w:rsidRDefault="00707706" w:rsidP="00AA4908">
      <w:pPr>
        <w:pStyle w:val="Heading1"/>
      </w:pPr>
      <w:bookmarkStart w:id="0" w:name="bkTitle"/>
      <w:r>
        <w:t>Montgomery</w:t>
      </w:r>
    </w:p>
    <w:p w:rsidR="00707706" w:rsidRDefault="00707706">
      <w:pPr>
        <w:tabs>
          <w:tab w:val="right" w:pos="10080"/>
        </w:tabs>
        <w:jc w:val="center"/>
        <w:rPr>
          <w:rFonts w:ascii="Arial" w:hAnsi="Arial"/>
          <w:b/>
          <w:sz w:val="72"/>
        </w:rPr>
      </w:pPr>
      <w:r>
        <w:rPr>
          <w:rFonts w:ascii="Arial" w:hAnsi="Arial"/>
          <w:b/>
          <w:sz w:val="72"/>
        </w:rPr>
        <w:t xml:space="preserve"> County Council</w:t>
      </w:r>
      <w:bookmarkEnd w:id="0"/>
    </w:p>
    <w:p w:rsidR="00B94DFA" w:rsidRPr="008D6243" w:rsidRDefault="00B94DFA">
      <w:pPr>
        <w:rPr>
          <w:b/>
          <w:i/>
          <w:sz w:val="32"/>
          <w:szCs w:val="32"/>
        </w:rPr>
      </w:pPr>
      <w:bookmarkStart w:id="1" w:name="bkVolIss"/>
      <w:bookmarkEnd w:id="1"/>
    </w:p>
    <w:p w:rsidR="00707706" w:rsidRPr="00E50BAF" w:rsidRDefault="009431E0">
      <w:pPr>
        <w:pBdr>
          <w:top w:val="double" w:sz="6" w:space="1" w:color="auto"/>
          <w:bottom w:val="double" w:sz="6" w:space="1" w:color="auto"/>
        </w:pBdr>
        <w:tabs>
          <w:tab w:val="right" w:pos="10080"/>
        </w:tabs>
        <w:rPr>
          <w:b/>
          <w:sz w:val="32"/>
          <w:szCs w:val="32"/>
        </w:rPr>
        <w:sectPr w:rsidR="00707706" w:rsidRPr="00E50BAF" w:rsidSect="00AA4908">
          <w:headerReference w:type="even" r:id="rId9"/>
          <w:headerReference w:type="default" r:id="rId10"/>
          <w:footerReference w:type="first" r:id="rId11"/>
          <w:pgSz w:w="12240" w:h="15840"/>
          <w:pgMar w:top="900" w:right="990" w:bottom="1440" w:left="1080" w:header="720" w:footer="720" w:gutter="0"/>
          <w:cols w:space="720"/>
          <w:titlePg/>
        </w:sectPr>
      </w:pPr>
      <w:r w:rsidRPr="00C46C5E">
        <w:rPr>
          <w:i/>
          <w:sz w:val="32"/>
          <w:szCs w:val="32"/>
        </w:rPr>
        <w:t xml:space="preserve">From the </w:t>
      </w:r>
      <w:r w:rsidR="0073567D">
        <w:rPr>
          <w:i/>
          <w:sz w:val="32"/>
          <w:szCs w:val="32"/>
        </w:rPr>
        <w:t xml:space="preserve">Montgomery County </w:t>
      </w:r>
      <w:r w:rsidRPr="00C46C5E">
        <w:rPr>
          <w:i/>
          <w:sz w:val="32"/>
          <w:szCs w:val="32"/>
        </w:rPr>
        <w:t>Council</w:t>
      </w:r>
      <w:r w:rsidR="00C46C5E">
        <w:rPr>
          <w:i/>
          <w:sz w:val="32"/>
          <w:szCs w:val="32"/>
        </w:rPr>
        <w:t xml:space="preserve"> </w:t>
      </w:r>
      <w:r w:rsidR="00707706">
        <w:rPr>
          <w:b/>
          <w:sz w:val="36"/>
        </w:rPr>
        <w:tab/>
      </w:r>
      <w:r w:rsidR="00CF7219">
        <w:rPr>
          <w:sz w:val="32"/>
          <w:szCs w:val="32"/>
        </w:rPr>
        <w:t>May</w:t>
      </w:r>
      <w:r w:rsidR="00DC1F59">
        <w:rPr>
          <w:sz w:val="32"/>
          <w:szCs w:val="32"/>
        </w:rPr>
        <w:t xml:space="preserve"> </w:t>
      </w:r>
      <w:r w:rsidR="00071504">
        <w:rPr>
          <w:sz w:val="32"/>
          <w:szCs w:val="32"/>
        </w:rPr>
        <w:t>23</w:t>
      </w:r>
      <w:r w:rsidR="003E0BB2" w:rsidRPr="00BA1128">
        <w:rPr>
          <w:sz w:val="32"/>
          <w:szCs w:val="32"/>
        </w:rPr>
        <w:t>,</w:t>
      </w:r>
      <w:r w:rsidR="001F30BA" w:rsidRPr="00BA1128">
        <w:rPr>
          <w:sz w:val="32"/>
          <w:szCs w:val="32"/>
        </w:rPr>
        <w:t xml:space="preserve"> 201</w:t>
      </w:r>
      <w:r w:rsidR="00512B3C">
        <w:rPr>
          <w:sz w:val="32"/>
          <w:szCs w:val="32"/>
        </w:rPr>
        <w:t>9</w:t>
      </w:r>
    </w:p>
    <w:p w:rsidR="00080DF4" w:rsidRDefault="00D31453" w:rsidP="00080DF4">
      <w:pPr>
        <w:tabs>
          <w:tab w:val="right" w:pos="10080"/>
        </w:tabs>
        <w:ind w:right="720"/>
        <w:jc w:val="right"/>
        <w:rPr>
          <w:sz w:val="18"/>
          <w:szCs w:val="18"/>
        </w:rPr>
      </w:pPr>
      <w:r>
        <w:rPr>
          <w:sz w:val="18"/>
          <w:szCs w:val="18"/>
        </w:rPr>
        <w:t xml:space="preserve">   </w:t>
      </w:r>
      <w:r>
        <w:rPr>
          <w:sz w:val="18"/>
          <w:szCs w:val="18"/>
        </w:rPr>
        <w:tab/>
      </w:r>
    </w:p>
    <w:p w:rsidR="00080DF4" w:rsidRDefault="00080DF4" w:rsidP="00AC74D4">
      <w:pPr>
        <w:tabs>
          <w:tab w:val="right" w:pos="10080"/>
        </w:tabs>
        <w:ind w:right="-450"/>
        <w:jc w:val="right"/>
        <w:rPr>
          <w:sz w:val="18"/>
          <w:szCs w:val="18"/>
        </w:rPr>
      </w:pPr>
      <w:r>
        <w:rPr>
          <w:sz w:val="18"/>
          <w:szCs w:val="18"/>
        </w:rPr>
        <w:t>Contact:  Sonya Healy 240-777-7926 or Juan Jovel 240-777-7931</w:t>
      </w:r>
    </w:p>
    <w:p w:rsidR="00707706" w:rsidRDefault="00707706">
      <w:pPr>
        <w:framePr w:w="936" w:h="9356" w:hSpace="187" w:wrap="notBeside" w:vAnchor="page" w:hAnchor="page" w:x="874" w:y="4897"/>
        <w:pBdr>
          <w:right w:val="single" w:sz="12" w:space="1" w:color="auto"/>
        </w:pBdr>
        <w:spacing w:after="120"/>
        <w:jc w:val="center"/>
        <w:rPr>
          <w:b/>
          <w:sz w:val="48"/>
        </w:rPr>
      </w:pPr>
    </w:p>
    <w:p w:rsidR="00707706" w:rsidRPr="000E778F" w:rsidRDefault="00707706">
      <w:pPr>
        <w:framePr w:w="936" w:h="9356" w:hSpace="187" w:wrap="notBeside" w:vAnchor="page" w:hAnchor="page" w:x="874" w:y="4897"/>
        <w:pBdr>
          <w:right w:val="single" w:sz="12" w:space="1" w:color="auto"/>
        </w:pBdr>
        <w:spacing w:after="120"/>
        <w:jc w:val="center"/>
        <w:rPr>
          <w:b/>
          <w:sz w:val="48"/>
          <w:lang w:val="es-US"/>
        </w:rPr>
      </w:pPr>
      <w:r w:rsidRPr="000E778F">
        <w:rPr>
          <w:b/>
          <w:sz w:val="48"/>
          <w:lang w:val="es-US"/>
        </w:rPr>
        <w:t>N</w:t>
      </w:r>
    </w:p>
    <w:p w:rsidR="00707706" w:rsidRPr="000E778F" w:rsidRDefault="00707706">
      <w:pPr>
        <w:framePr w:w="936" w:h="9356" w:hSpace="187" w:wrap="notBeside" w:vAnchor="page" w:hAnchor="page" w:x="874" w:y="4897"/>
        <w:pBdr>
          <w:right w:val="single" w:sz="12" w:space="1" w:color="auto"/>
        </w:pBdr>
        <w:spacing w:after="120"/>
        <w:jc w:val="center"/>
        <w:rPr>
          <w:b/>
          <w:sz w:val="48"/>
          <w:lang w:val="es-US"/>
        </w:rPr>
      </w:pPr>
      <w:r w:rsidRPr="000E778F">
        <w:rPr>
          <w:b/>
          <w:sz w:val="48"/>
          <w:lang w:val="es-US"/>
        </w:rPr>
        <w:t>E</w:t>
      </w:r>
    </w:p>
    <w:p w:rsidR="00707706" w:rsidRPr="000E778F" w:rsidRDefault="00707706">
      <w:pPr>
        <w:framePr w:w="936" w:h="9356" w:hSpace="187" w:wrap="notBeside" w:vAnchor="page" w:hAnchor="page" w:x="874" w:y="4897"/>
        <w:pBdr>
          <w:right w:val="single" w:sz="12" w:space="1" w:color="auto"/>
        </w:pBdr>
        <w:spacing w:after="120"/>
        <w:jc w:val="center"/>
        <w:rPr>
          <w:b/>
          <w:sz w:val="48"/>
          <w:lang w:val="es-US"/>
        </w:rPr>
      </w:pPr>
      <w:r w:rsidRPr="000E778F">
        <w:rPr>
          <w:b/>
          <w:sz w:val="48"/>
          <w:lang w:val="es-US"/>
        </w:rPr>
        <w:t>W</w:t>
      </w:r>
    </w:p>
    <w:p w:rsidR="00707706" w:rsidRPr="000E778F" w:rsidRDefault="00707706">
      <w:pPr>
        <w:framePr w:w="936" w:h="9356" w:hSpace="187" w:wrap="notBeside" w:vAnchor="page" w:hAnchor="page" w:x="874" w:y="4897"/>
        <w:pBdr>
          <w:right w:val="single" w:sz="12" w:space="1" w:color="auto"/>
        </w:pBdr>
        <w:spacing w:after="120"/>
        <w:jc w:val="center"/>
        <w:rPr>
          <w:b/>
          <w:sz w:val="48"/>
          <w:lang w:val="es-US"/>
        </w:rPr>
      </w:pPr>
      <w:r w:rsidRPr="000E778F">
        <w:rPr>
          <w:b/>
          <w:sz w:val="48"/>
          <w:lang w:val="es-US"/>
        </w:rPr>
        <w:t>S</w:t>
      </w:r>
    </w:p>
    <w:p w:rsidR="00707706" w:rsidRPr="000E778F" w:rsidRDefault="00707706">
      <w:pPr>
        <w:framePr w:w="936" w:h="9356" w:hSpace="187" w:wrap="notBeside" w:vAnchor="page" w:hAnchor="page" w:x="874" w:y="4897"/>
        <w:pBdr>
          <w:right w:val="single" w:sz="12" w:space="1" w:color="auto"/>
        </w:pBdr>
        <w:spacing w:after="120"/>
        <w:jc w:val="center"/>
        <w:rPr>
          <w:b/>
          <w:sz w:val="48"/>
          <w:lang w:val="es-US"/>
        </w:rPr>
      </w:pPr>
    </w:p>
    <w:p w:rsidR="00707706" w:rsidRPr="000E778F" w:rsidRDefault="00707706">
      <w:pPr>
        <w:framePr w:w="936" w:h="9356" w:hSpace="187" w:wrap="notBeside" w:vAnchor="page" w:hAnchor="page" w:x="874" w:y="4897"/>
        <w:pBdr>
          <w:right w:val="single" w:sz="12" w:space="1" w:color="auto"/>
        </w:pBdr>
        <w:spacing w:after="120"/>
        <w:jc w:val="center"/>
        <w:rPr>
          <w:b/>
          <w:sz w:val="48"/>
          <w:lang w:val="es-US"/>
        </w:rPr>
      </w:pPr>
      <w:r w:rsidRPr="000E778F">
        <w:rPr>
          <w:b/>
          <w:sz w:val="48"/>
          <w:lang w:val="es-US"/>
        </w:rPr>
        <w:t>R</w:t>
      </w:r>
    </w:p>
    <w:p w:rsidR="00707706" w:rsidRPr="000E778F" w:rsidRDefault="00707706">
      <w:pPr>
        <w:framePr w:w="936" w:h="9356" w:hSpace="187" w:wrap="notBeside" w:vAnchor="page" w:hAnchor="page" w:x="874" w:y="4897"/>
        <w:pBdr>
          <w:right w:val="single" w:sz="12" w:space="1" w:color="auto"/>
        </w:pBdr>
        <w:spacing w:after="120"/>
        <w:jc w:val="center"/>
        <w:rPr>
          <w:b/>
          <w:sz w:val="48"/>
          <w:lang w:val="es-US"/>
        </w:rPr>
      </w:pPr>
      <w:r w:rsidRPr="000E778F">
        <w:rPr>
          <w:b/>
          <w:sz w:val="48"/>
          <w:lang w:val="es-US"/>
        </w:rPr>
        <w:t>E</w:t>
      </w:r>
    </w:p>
    <w:p w:rsidR="00707706" w:rsidRPr="000E778F" w:rsidRDefault="00707706">
      <w:pPr>
        <w:framePr w:w="936" w:h="9356" w:hSpace="187" w:wrap="notBeside" w:vAnchor="page" w:hAnchor="page" w:x="874" w:y="4897"/>
        <w:pBdr>
          <w:right w:val="single" w:sz="12" w:space="1" w:color="auto"/>
        </w:pBdr>
        <w:spacing w:after="120"/>
        <w:jc w:val="center"/>
        <w:rPr>
          <w:b/>
          <w:sz w:val="48"/>
          <w:lang w:val="es-US"/>
        </w:rPr>
      </w:pPr>
      <w:r w:rsidRPr="000E778F">
        <w:rPr>
          <w:b/>
          <w:sz w:val="48"/>
          <w:lang w:val="es-US"/>
        </w:rPr>
        <w:t>L</w:t>
      </w:r>
    </w:p>
    <w:p w:rsidR="00707706" w:rsidRPr="000E778F" w:rsidRDefault="00707706">
      <w:pPr>
        <w:framePr w:w="936" w:h="9356" w:hSpace="187" w:wrap="notBeside" w:vAnchor="page" w:hAnchor="page" w:x="874" w:y="4897"/>
        <w:pBdr>
          <w:right w:val="single" w:sz="12" w:space="1" w:color="auto"/>
        </w:pBdr>
        <w:spacing w:after="120"/>
        <w:jc w:val="center"/>
        <w:rPr>
          <w:b/>
          <w:sz w:val="48"/>
          <w:lang w:val="es-US"/>
        </w:rPr>
      </w:pPr>
      <w:r w:rsidRPr="000E778F">
        <w:rPr>
          <w:b/>
          <w:sz w:val="48"/>
          <w:lang w:val="es-US"/>
        </w:rPr>
        <w:t>E</w:t>
      </w:r>
    </w:p>
    <w:p w:rsidR="00707706" w:rsidRPr="000E778F" w:rsidRDefault="00707706">
      <w:pPr>
        <w:framePr w:w="936" w:h="9356" w:hSpace="187" w:wrap="notBeside" w:vAnchor="page" w:hAnchor="page" w:x="874" w:y="4897"/>
        <w:pBdr>
          <w:right w:val="single" w:sz="12" w:space="1" w:color="auto"/>
        </w:pBdr>
        <w:spacing w:after="120"/>
        <w:jc w:val="center"/>
        <w:rPr>
          <w:b/>
          <w:sz w:val="48"/>
          <w:lang w:val="es-US"/>
        </w:rPr>
      </w:pPr>
      <w:r w:rsidRPr="000E778F">
        <w:rPr>
          <w:b/>
          <w:sz w:val="48"/>
          <w:lang w:val="es-US"/>
        </w:rPr>
        <w:t>A</w:t>
      </w:r>
    </w:p>
    <w:p w:rsidR="00707706" w:rsidRPr="000E778F" w:rsidRDefault="00707706">
      <w:pPr>
        <w:framePr w:w="936" w:h="9356" w:hSpace="187" w:wrap="notBeside" w:vAnchor="page" w:hAnchor="page" w:x="874" w:y="4897"/>
        <w:pBdr>
          <w:right w:val="single" w:sz="12" w:space="1" w:color="auto"/>
        </w:pBdr>
        <w:spacing w:after="120"/>
        <w:jc w:val="center"/>
        <w:rPr>
          <w:b/>
          <w:sz w:val="48"/>
          <w:lang w:val="es-US"/>
        </w:rPr>
      </w:pPr>
      <w:r w:rsidRPr="000E778F">
        <w:rPr>
          <w:b/>
          <w:sz w:val="48"/>
          <w:lang w:val="es-US"/>
        </w:rPr>
        <w:t>S</w:t>
      </w:r>
    </w:p>
    <w:p w:rsidR="00707706" w:rsidRPr="000E778F" w:rsidRDefault="00707706">
      <w:pPr>
        <w:framePr w:w="936" w:h="9356" w:hSpace="187" w:wrap="notBeside" w:vAnchor="page" w:hAnchor="page" w:x="874" w:y="4897"/>
        <w:pBdr>
          <w:right w:val="single" w:sz="12" w:space="1" w:color="auto"/>
        </w:pBdr>
        <w:spacing w:after="120"/>
        <w:jc w:val="center"/>
        <w:rPr>
          <w:b/>
          <w:sz w:val="48"/>
          <w:lang w:val="es-US"/>
        </w:rPr>
      </w:pPr>
      <w:r w:rsidRPr="000E778F">
        <w:rPr>
          <w:b/>
          <w:sz w:val="48"/>
          <w:lang w:val="es-US"/>
        </w:rPr>
        <w:t>E</w:t>
      </w:r>
    </w:p>
    <w:p w:rsidR="00080DF4" w:rsidRPr="000E778F" w:rsidRDefault="00080DF4" w:rsidP="002E0FB2">
      <w:pPr>
        <w:jc w:val="center"/>
        <w:rPr>
          <w:rFonts w:ascii="Tahoma" w:hAnsi="Tahoma" w:cs="Tahoma"/>
          <w:b/>
          <w:color w:val="000000" w:themeColor="text1"/>
          <w:lang w:val="es-US"/>
        </w:rPr>
      </w:pPr>
    </w:p>
    <w:p w:rsidR="009B0454" w:rsidRDefault="00775D67" w:rsidP="00AC74D4">
      <w:pPr>
        <w:ind w:right="-450"/>
        <w:jc w:val="center"/>
        <w:rPr>
          <w:rFonts w:ascii="Tahoma" w:hAnsi="Tahoma" w:cs="Tahoma"/>
          <w:b/>
          <w:color w:val="000000" w:themeColor="text1"/>
          <w:sz w:val="36"/>
          <w:szCs w:val="36"/>
        </w:rPr>
      </w:pPr>
      <w:r w:rsidRPr="00775D67">
        <w:rPr>
          <w:rFonts w:ascii="Tahoma" w:hAnsi="Tahoma" w:cs="Tahoma"/>
          <w:b/>
          <w:color w:val="000000" w:themeColor="text1"/>
          <w:sz w:val="36"/>
          <w:szCs w:val="36"/>
        </w:rPr>
        <w:t xml:space="preserve">Council </w:t>
      </w:r>
      <w:r w:rsidR="00071504">
        <w:rPr>
          <w:rFonts w:ascii="Tahoma" w:hAnsi="Tahoma" w:cs="Tahoma"/>
          <w:b/>
          <w:color w:val="000000" w:themeColor="text1"/>
          <w:sz w:val="36"/>
          <w:szCs w:val="36"/>
        </w:rPr>
        <w:t xml:space="preserve">approves </w:t>
      </w:r>
      <w:r w:rsidR="0073567D">
        <w:rPr>
          <w:rFonts w:ascii="Tahoma" w:hAnsi="Tahoma" w:cs="Tahoma"/>
          <w:b/>
          <w:color w:val="000000" w:themeColor="text1"/>
          <w:sz w:val="36"/>
          <w:szCs w:val="36"/>
        </w:rPr>
        <w:t xml:space="preserve">FY20 </w:t>
      </w:r>
      <w:r w:rsidR="00841537">
        <w:rPr>
          <w:rFonts w:ascii="Tahoma" w:hAnsi="Tahoma" w:cs="Tahoma"/>
          <w:b/>
          <w:color w:val="000000" w:themeColor="text1"/>
          <w:sz w:val="36"/>
          <w:szCs w:val="36"/>
        </w:rPr>
        <w:t>O</w:t>
      </w:r>
      <w:r w:rsidR="0073567D">
        <w:rPr>
          <w:rFonts w:ascii="Tahoma" w:hAnsi="Tahoma" w:cs="Tahoma"/>
          <w:b/>
          <w:color w:val="000000" w:themeColor="text1"/>
          <w:sz w:val="36"/>
          <w:szCs w:val="36"/>
        </w:rPr>
        <w:t xml:space="preserve">perating </w:t>
      </w:r>
      <w:r w:rsidR="00841537">
        <w:rPr>
          <w:rFonts w:ascii="Tahoma" w:hAnsi="Tahoma" w:cs="Tahoma"/>
          <w:b/>
          <w:color w:val="000000" w:themeColor="text1"/>
          <w:sz w:val="36"/>
          <w:szCs w:val="36"/>
        </w:rPr>
        <w:t>B</w:t>
      </w:r>
      <w:r w:rsidR="0073567D">
        <w:rPr>
          <w:rFonts w:ascii="Tahoma" w:hAnsi="Tahoma" w:cs="Tahoma"/>
          <w:b/>
          <w:color w:val="000000" w:themeColor="text1"/>
          <w:sz w:val="36"/>
          <w:szCs w:val="36"/>
        </w:rPr>
        <w:t>udget and amendments to FY19-24 Capital Improvements Program</w:t>
      </w:r>
    </w:p>
    <w:p w:rsidR="000E778F" w:rsidRDefault="000E778F" w:rsidP="00AC74D4">
      <w:pPr>
        <w:shd w:val="clear" w:color="auto" w:fill="FFFFFF"/>
        <w:spacing w:after="150"/>
        <w:ind w:right="-450"/>
        <w:jc w:val="center"/>
        <w:rPr>
          <w:rFonts w:ascii="Tahoma" w:hAnsi="Tahoma" w:cs="Tahoma"/>
          <w:color w:val="000000"/>
          <w:sz w:val="28"/>
          <w:szCs w:val="28"/>
        </w:rPr>
      </w:pPr>
    </w:p>
    <w:p w:rsidR="009B0454" w:rsidRPr="0079277C" w:rsidRDefault="0073567D" w:rsidP="00AC74D4">
      <w:pPr>
        <w:shd w:val="clear" w:color="auto" w:fill="FFFFFF"/>
        <w:spacing w:after="150"/>
        <w:ind w:right="-450"/>
        <w:jc w:val="center"/>
        <w:rPr>
          <w:color w:val="000000" w:themeColor="text1"/>
          <w:sz w:val="28"/>
          <w:szCs w:val="28"/>
        </w:rPr>
      </w:pPr>
      <w:r w:rsidRPr="0079277C">
        <w:rPr>
          <w:rFonts w:ascii="Tahoma" w:hAnsi="Tahoma" w:cs="Tahoma"/>
          <w:color w:val="000000"/>
          <w:sz w:val="28"/>
          <w:szCs w:val="28"/>
        </w:rPr>
        <w:t>Education, early child care and equitable services for community members are priorities</w:t>
      </w:r>
      <w:r w:rsidR="00080DF4" w:rsidRPr="0079277C">
        <w:rPr>
          <w:rFonts w:ascii="Tahoma" w:hAnsi="Tahoma" w:cs="Tahoma"/>
          <w:color w:val="000000"/>
          <w:sz w:val="28"/>
          <w:szCs w:val="28"/>
        </w:rPr>
        <w:t>;</w:t>
      </w:r>
      <w:r w:rsidRPr="0079277C">
        <w:rPr>
          <w:rFonts w:ascii="Tahoma" w:hAnsi="Tahoma" w:cs="Tahoma"/>
          <w:color w:val="000000"/>
          <w:sz w:val="28"/>
          <w:szCs w:val="28"/>
        </w:rPr>
        <w:t>  </w:t>
      </w:r>
      <w:r w:rsidRPr="0079277C">
        <w:rPr>
          <w:rFonts w:ascii="Tahoma" w:hAnsi="Tahoma" w:cs="Tahoma"/>
          <w:color w:val="000000"/>
          <w:sz w:val="28"/>
          <w:szCs w:val="28"/>
        </w:rPr>
        <w:br/>
        <w:t> </w:t>
      </w:r>
      <w:r w:rsidRPr="0079277C">
        <w:rPr>
          <w:rFonts w:ascii="Tahoma" w:hAnsi="Tahoma" w:cs="Tahoma"/>
          <w:i/>
          <w:iCs/>
          <w:color w:val="000000"/>
          <w:sz w:val="28"/>
          <w:szCs w:val="28"/>
        </w:rPr>
        <w:t>Property tax stays within County Charter Limit</w:t>
      </w:r>
      <w:r w:rsidR="00080DF4" w:rsidRPr="0079277C">
        <w:rPr>
          <w:rFonts w:ascii="Tahoma" w:hAnsi="Tahoma" w:cs="Tahoma"/>
          <w:i/>
          <w:iCs/>
          <w:color w:val="000000"/>
          <w:sz w:val="28"/>
          <w:szCs w:val="28"/>
        </w:rPr>
        <w:t xml:space="preserve"> with</w:t>
      </w:r>
      <w:r w:rsidRPr="0079277C">
        <w:rPr>
          <w:rFonts w:ascii="Tahoma" w:hAnsi="Tahoma" w:cs="Tahoma"/>
          <w:color w:val="000000"/>
          <w:sz w:val="28"/>
          <w:szCs w:val="28"/>
        </w:rPr>
        <w:br/>
      </w:r>
      <w:r w:rsidRPr="0079277C">
        <w:rPr>
          <w:rFonts w:ascii="Tahoma" w:hAnsi="Tahoma" w:cs="Tahoma"/>
          <w:i/>
          <w:iCs/>
          <w:color w:val="000000"/>
          <w:sz w:val="28"/>
          <w:szCs w:val="28"/>
        </w:rPr>
        <w:t>$</w:t>
      </w:r>
      <w:r w:rsidRPr="00F418EE">
        <w:rPr>
          <w:rFonts w:ascii="Tahoma" w:hAnsi="Tahoma" w:cs="Tahoma"/>
          <w:i/>
          <w:iCs/>
          <w:color w:val="000000"/>
          <w:sz w:val="28"/>
          <w:szCs w:val="28"/>
        </w:rPr>
        <w:t>692</w:t>
      </w:r>
      <w:r w:rsidRPr="0079277C">
        <w:rPr>
          <w:rFonts w:ascii="Tahoma" w:hAnsi="Tahoma" w:cs="Tahoma"/>
          <w:i/>
          <w:iCs/>
          <w:color w:val="000000"/>
          <w:sz w:val="28"/>
          <w:szCs w:val="28"/>
        </w:rPr>
        <w:t xml:space="preserve"> property tax credit for homeowners</w:t>
      </w:r>
    </w:p>
    <w:p w:rsidR="00775D67" w:rsidRPr="0079277C" w:rsidRDefault="00775D67" w:rsidP="00AC74D4">
      <w:pPr>
        <w:spacing w:before="100" w:beforeAutospacing="1" w:after="100" w:afterAutospacing="1"/>
        <w:ind w:right="-450"/>
        <w:contextualSpacing/>
        <w:jc w:val="both"/>
        <w:rPr>
          <w:color w:val="000000" w:themeColor="text1"/>
          <w:sz w:val="28"/>
          <w:szCs w:val="28"/>
        </w:rPr>
      </w:pPr>
      <w:r w:rsidRPr="0079277C">
        <w:rPr>
          <w:color w:val="000000" w:themeColor="text1"/>
          <w:sz w:val="28"/>
          <w:szCs w:val="28"/>
        </w:rPr>
        <w:t xml:space="preserve"> </w:t>
      </w:r>
    </w:p>
    <w:p w:rsidR="00E56621" w:rsidRDefault="0073567D" w:rsidP="00AC74D4">
      <w:pPr>
        <w:shd w:val="clear" w:color="auto" w:fill="FFFFFF"/>
        <w:spacing w:after="150"/>
        <w:ind w:right="-450"/>
        <w:jc w:val="both"/>
        <w:rPr>
          <w:color w:val="000000"/>
          <w:sz w:val="24"/>
          <w:szCs w:val="24"/>
        </w:rPr>
      </w:pPr>
      <w:r w:rsidRPr="00C10F22">
        <w:rPr>
          <w:color w:val="000000"/>
          <w:sz w:val="24"/>
          <w:szCs w:val="24"/>
        </w:rPr>
        <w:t xml:space="preserve">ROCKVILLE, Md., May </w:t>
      </w:r>
      <w:r w:rsidR="00071504">
        <w:rPr>
          <w:color w:val="000000"/>
          <w:sz w:val="24"/>
          <w:szCs w:val="24"/>
        </w:rPr>
        <w:t>23</w:t>
      </w:r>
      <w:r w:rsidRPr="00C10F22">
        <w:rPr>
          <w:color w:val="000000"/>
          <w:sz w:val="24"/>
          <w:szCs w:val="24"/>
        </w:rPr>
        <w:t>, 201</w:t>
      </w:r>
      <w:r>
        <w:rPr>
          <w:color w:val="000000"/>
          <w:sz w:val="24"/>
          <w:szCs w:val="24"/>
        </w:rPr>
        <w:t>9</w:t>
      </w:r>
      <w:r w:rsidRPr="00C10F22">
        <w:rPr>
          <w:color w:val="000000"/>
          <w:sz w:val="24"/>
          <w:szCs w:val="24"/>
        </w:rPr>
        <w:t>—T</w:t>
      </w:r>
      <w:r w:rsidR="00071504">
        <w:rPr>
          <w:color w:val="000000"/>
          <w:sz w:val="24"/>
          <w:szCs w:val="24"/>
        </w:rPr>
        <w:t>oday th</w:t>
      </w:r>
      <w:r w:rsidRPr="00C10F22">
        <w:rPr>
          <w:color w:val="000000"/>
          <w:sz w:val="24"/>
          <w:szCs w:val="24"/>
        </w:rPr>
        <w:t xml:space="preserve">e Montgomery County Council </w:t>
      </w:r>
      <w:r w:rsidR="00071504">
        <w:rPr>
          <w:color w:val="000000"/>
          <w:sz w:val="24"/>
          <w:szCs w:val="24"/>
        </w:rPr>
        <w:t xml:space="preserve">unanimously voted to approve the </w:t>
      </w:r>
      <w:r w:rsidRPr="00C10F22">
        <w:rPr>
          <w:color w:val="000000"/>
          <w:sz w:val="24"/>
          <w:szCs w:val="24"/>
        </w:rPr>
        <w:t>County’s $</w:t>
      </w:r>
      <w:r w:rsidRPr="00AC2C59">
        <w:rPr>
          <w:color w:val="000000"/>
          <w:sz w:val="24"/>
          <w:szCs w:val="24"/>
        </w:rPr>
        <w:t>5.</w:t>
      </w:r>
      <w:r w:rsidR="00C15032" w:rsidRPr="00AC2C59">
        <w:rPr>
          <w:color w:val="000000"/>
          <w:sz w:val="24"/>
          <w:szCs w:val="24"/>
        </w:rPr>
        <w:t>8</w:t>
      </w:r>
      <w:r w:rsidRPr="00C10F22">
        <w:rPr>
          <w:color w:val="000000"/>
          <w:sz w:val="24"/>
          <w:szCs w:val="24"/>
        </w:rPr>
        <w:t xml:space="preserve"> billion Fiscal Year (FY) 20</w:t>
      </w:r>
      <w:r>
        <w:rPr>
          <w:color w:val="000000"/>
          <w:sz w:val="24"/>
          <w:szCs w:val="24"/>
        </w:rPr>
        <w:t>20</w:t>
      </w:r>
      <w:r w:rsidRPr="00C10F22">
        <w:rPr>
          <w:color w:val="000000"/>
          <w:sz w:val="24"/>
          <w:szCs w:val="24"/>
        </w:rPr>
        <w:t xml:space="preserve"> Operating Budget</w:t>
      </w:r>
      <w:r w:rsidR="008458C6">
        <w:rPr>
          <w:color w:val="000000"/>
          <w:sz w:val="24"/>
          <w:szCs w:val="24"/>
        </w:rPr>
        <w:t xml:space="preserve">, </w:t>
      </w:r>
      <w:r w:rsidR="00FF3EB4">
        <w:rPr>
          <w:color w:val="000000"/>
          <w:sz w:val="24"/>
          <w:szCs w:val="24"/>
        </w:rPr>
        <w:t xml:space="preserve">amendments to the </w:t>
      </w:r>
      <w:r w:rsidRPr="00C10F22">
        <w:rPr>
          <w:color w:val="000000"/>
          <w:sz w:val="24"/>
          <w:szCs w:val="24"/>
        </w:rPr>
        <w:t>FY</w:t>
      </w:r>
      <w:r>
        <w:rPr>
          <w:color w:val="000000"/>
          <w:sz w:val="24"/>
          <w:szCs w:val="24"/>
        </w:rPr>
        <w:t>20</w:t>
      </w:r>
      <w:r w:rsidRPr="00C10F22">
        <w:rPr>
          <w:color w:val="000000"/>
          <w:sz w:val="24"/>
          <w:szCs w:val="24"/>
        </w:rPr>
        <w:t xml:space="preserve"> Capital Budget and the FY19-24 Capital Improvements Program (CIP).  The Council agreed on a $</w:t>
      </w:r>
      <w:r w:rsidRPr="00AC2C59">
        <w:rPr>
          <w:color w:val="000000"/>
          <w:sz w:val="24"/>
          <w:szCs w:val="24"/>
        </w:rPr>
        <w:t>4.</w:t>
      </w:r>
      <w:r w:rsidR="00AC2C59" w:rsidRPr="00AC2C59">
        <w:rPr>
          <w:color w:val="000000"/>
          <w:sz w:val="24"/>
          <w:szCs w:val="24"/>
        </w:rPr>
        <w:t>4</w:t>
      </w:r>
      <w:r w:rsidRPr="00C10F22">
        <w:rPr>
          <w:color w:val="000000"/>
          <w:sz w:val="24"/>
          <w:szCs w:val="24"/>
        </w:rPr>
        <w:t xml:space="preserve"> billion FY19-24 CIP to fund school construction, infrastructure improvements and community projects. The operating budget fully funds Montgomery County Public Schools and supports Montgomery College, </w:t>
      </w:r>
      <w:r w:rsidR="00AC2C59">
        <w:rPr>
          <w:color w:val="000000"/>
          <w:sz w:val="24"/>
          <w:szCs w:val="24"/>
        </w:rPr>
        <w:t xml:space="preserve">expands public safety, provides </w:t>
      </w:r>
      <w:r w:rsidRPr="00C10F22">
        <w:rPr>
          <w:color w:val="000000"/>
          <w:sz w:val="24"/>
          <w:szCs w:val="24"/>
        </w:rPr>
        <w:t>essential health and human services programs</w:t>
      </w:r>
      <w:r w:rsidR="00E56621">
        <w:rPr>
          <w:color w:val="000000"/>
          <w:sz w:val="24"/>
          <w:szCs w:val="24"/>
        </w:rPr>
        <w:t xml:space="preserve"> and safety net services</w:t>
      </w:r>
      <w:r w:rsidR="00AC2C59">
        <w:rPr>
          <w:color w:val="000000"/>
          <w:sz w:val="24"/>
          <w:szCs w:val="24"/>
        </w:rPr>
        <w:t xml:space="preserve">, invests in </w:t>
      </w:r>
      <w:r w:rsidR="00543BC9">
        <w:rPr>
          <w:color w:val="000000"/>
          <w:sz w:val="24"/>
          <w:szCs w:val="24"/>
        </w:rPr>
        <w:t xml:space="preserve">public </w:t>
      </w:r>
      <w:r w:rsidR="00AC2C59">
        <w:rPr>
          <w:color w:val="000000"/>
          <w:sz w:val="24"/>
          <w:szCs w:val="24"/>
        </w:rPr>
        <w:t xml:space="preserve">transportation and earmarks $7 million in </w:t>
      </w:r>
      <w:r w:rsidR="008B398B">
        <w:rPr>
          <w:color w:val="000000"/>
          <w:sz w:val="24"/>
          <w:szCs w:val="24"/>
        </w:rPr>
        <w:t>f</w:t>
      </w:r>
      <w:r w:rsidR="00AC2C59">
        <w:rPr>
          <w:color w:val="000000"/>
          <w:sz w:val="24"/>
          <w:szCs w:val="24"/>
        </w:rPr>
        <w:t>unding for one of Council President Navarro’s top priorities—early child care and education</w:t>
      </w:r>
      <w:r w:rsidRPr="00C10F22">
        <w:rPr>
          <w:color w:val="000000"/>
          <w:sz w:val="24"/>
          <w:szCs w:val="24"/>
        </w:rPr>
        <w:t xml:space="preserve">.  </w:t>
      </w:r>
    </w:p>
    <w:p w:rsidR="0073567D" w:rsidRDefault="0073567D" w:rsidP="00AC74D4">
      <w:pPr>
        <w:shd w:val="clear" w:color="auto" w:fill="FFFFFF"/>
        <w:ind w:right="-450"/>
        <w:jc w:val="both"/>
        <w:rPr>
          <w:color w:val="000000"/>
          <w:sz w:val="24"/>
          <w:szCs w:val="24"/>
        </w:rPr>
      </w:pPr>
      <w:r w:rsidRPr="00C10F22">
        <w:rPr>
          <w:color w:val="000000"/>
          <w:sz w:val="24"/>
          <w:szCs w:val="24"/>
        </w:rPr>
        <w:t xml:space="preserve">The </w:t>
      </w:r>
      <w:r w:rsidR="00071504">
        <w:rPr>
          <w:color w:val="000000"/>
          <w:sz w:val="24"/>
          <w:szCs w:val="24"/>
        </w:rPr>
        <w:t xml:space="preserve">operating </w:t>
      </w:r>
      <w:r w:rsidRPr="00C10F22">
        <w:rPr>
          <w:color w:val="000000"/>
          <w:sz w:val="24"/>
          <w:szCs w:val="24"/>
        </w:rPr>
        <w:t>budget</w:t>
      </w:r>
      <w:r w:rsidR="00673464">
        <w:rPr>
          <w:color w:val="000000"/>
          <w:sz w:val="24"/>
          <w:szCs w:val="24"/>
        </w:rPr>
        <w:t xml:space="preserve"> </w:t>
      </w:r>
      <w:r w:rsidRPr="00C10F22">
        <w:rPr>
          <w:color w:val="000000"/>
          <w:sz w:val="24"/>
          <w:szCs w:val="24"/>
        </w:rPr>
        <w:t>meets the FY</w:t>
      </w:r>
      <w:r w:rsidR="00FF3EB4">
        <w:rPr>
          <w:color w:val="000000"/>
          <w:sz w:val="24"/>
          <w:szCs w:val="24"/>
        </w:rPr>
        <w:t>20</w:t>
      </w:r>
      <w:r w:rsidRPr="00C10F22">
        <w:rPr>
          <w:color w:val="000000"/>
          <w:sz w:val="24"/>
          <w:szCs w:val="24"/>
        </w:rPr>
        <w:t xml:space="preserve"> target for the County’s reserve—</w:t>
      </w:r>
      <w:r w:rsidR="00FF3EB4">
        <w:rPr>
          <w:color w:val="000000"/>
          <w:sz w:val="24"/>
          <w:szCs w:val="24"/>
        </w:rPr>
        <w:t>10</w:t>
      </w:r>
      <w:r w:rsidRPr="00C10F22">
        <w:rPr>
          <w:color w:val="000000"/>
          <w:sz w:val="24"/>
          <w:szCs w:val="24"/>
        </w:rPr>
        <w:t xml:space="preserve"> percent of adjusted governmental revenues</w:t>
      </w:r>
      <w:r w:rsidR="00071504">
        <w:rPr>
          <w:color w:val="000000"/>
          <w:sz w:val="24"/>
          <w:szCs w:val="24"/>
        </w:rPr>
        <w:t xml:space="preserve">.  The budget also </w:t>
      </w:r>
      <w:r w:rsidR="00FF3EB4">
        <w:rPr>
          <w:color w:val="000000"/>
          <w:sz w:val="24"/>
          <w:szCs w:val="24"/>
        </w:rPr>
        <w:t>provides $128.3 million in additional resources for Other Postemployment Benefits (OPEB)</w:t>
      </w:r>
      <w:r w:rsidRPr="00C10F22">
        <w:rPr>
          <w:color w:val="000000"/>
          <w:sz w:val="24"/>
          <w:szCs w:val="24"/>
        </w:rPr>
        <w:t>.  Funding for th</w:t>
      </w:r>
      <w:r w:rsidR="00FF3EB4">
        <w:rPr>
          <w:color w:val="000000"/>
          <w:sz w:val="24"/>
          <w:szCs w:val="24"/>
        </w:rPr>
        <w:t>e</w:t>
      </w:r>
      <w:r w:rsidRPr="00C10F22">
        <w:rPr>
          <w:color w:val="000000"/>
          <w:sz w:val="24"/>
          <w:szCs w:val="24"/>
        </w:rPr>
        <w:t>s</w:t>
      </w:r>
      <w:r w:rsidR="00FF3EB4">
        <w:rPr>
          <w:color w:val="000000"/>
          <w:sz w:val="24"/>
          <w:szCs w:val="24"/>
        </w:rPr>
        <w:t>e</w:t>
      </w:r>
      <w:r w:rsidRPr="00C10F22">
        <w:rPr>
          <w:color w:val="000000"/>
          <w:sz w:val="24"/>
          <w:szCs w:val="24"/>
        </w:rPr>
        <w:t xml:space="preserve"> fi</w:t>
      </w:r>
      <w:r w:rsidR="00FF3EB4">
        <w:rPr>
          <w:color w:val="000000"/>
          <w:sz w:val="24"/>
          <w:szCs w:val="24"/>
        </w:rPr>
        <w:t xml:space="preserve">scal </w:t>
      </w:r>
      <w:r w:rsidRPr="00C10F22">
        <w:rPr>
          <w:color w:val="000000"/>
          <w:sz w:val="24"/>
          <w:szCs w:val="24"/>
        </w:rPr>
        <w:t xml:space="preserve">obligation helps the County retain its </w:t>
      </w:r>
      <w:r w:rsidR="00FF3EB4">
        <w:rPr>
          <w:color w:val="000000"/>
          <w:sz w:val="24"/>
          <w:szCs w:val="24"/>
        </w:rPr>
        <w:t>triple-</w:t>
      </w:r>
      <w:r w:rsidRPr="00C10F22">
        <w:rPr>
          <w:color w:val="000000"/>
          <w:sz w:val="24"/>
          <w:szCs w:val="24"/>
        </w:rPr>
        <w:t>A bond rating.</w:t>
      </w:r>
    </w:p>
    <w:p w:rsidR="0079277C" w:rsidRPr="00C10F22" w:rsidRDefault="0079277C" w:rsidP="00AC74D4">
      <w:pPr>
        <w:shd w:val="clear" w:color="auto" w:fill="FFFFFF"/>
        <w:ind w:right="-450"/>
        <w:jc w:val="both"/>
        <w:rPr>
          <w:rFonts w:ascii="Arial" w:hAnsi="Arial" w:cs="Arial"/>
          <w:color w:val="000000"/>
          <w:sz w:val="21"/>
          <w:szCs w:val="21"/>
        </w:rPr>
      </w:pPr>
    </w:p>
    <w:p w:rsidR="007638AB" w:rsidRPr="007638AB" w:rsidRDefault="007638AB" w:rsidP="00AC74D4">
      <w:pPr>
        <w:pBdr>
          <w:top w:val="nil"/>
          <w:left w:val="nil"/>
          <w:bottom w:val="nil"/>
          <w:right w:val="nil"/>
          <w:between w:val="nil"/>
          <w:bar w:val="nil"/>
        </w:pBdr>
        <w:ind w:right="-450"/>
        <w:jc w:val="both"/>
        <w:rPr>
          <w:rFonts w:eastAsia="Arial Unicode MS" w:cs="Arial Unicode MS"/>
          <w:color w:val="000000"/>
          <w:sz w:val="24"/>
          <w:szCs w:val="24"/>
          <w:u w:color="000000"/>
          <w:bdr w:val="nil"/>
        </w:rPr>
      </w:pPr>
      <w:r>
        <w:rPr>
          <w:rFonts w:eastAsia="Arial Unicode MS" w:cs="Arial Unicode MS"/>
          <w:color w:val="000000"/>
          <w:sz w:val="24"/>
          <w:szCs w:val="24"/>
          <w:u w:color="000000"/>
          <w:bdr w:val="nil"/>
        </w:rPr>
        <w:t>“</w:t>
      </w:r>
      <w:r w:rsidRPr="007638AB">
        <w:rPr>
          <w:rFonts w:eastAsia="Arial Unicode MS" w:cs="Arial Unicode MS"/>
          <w:color w:val="000000"/>
          <w:sz w:val="24"/>
          <w:szCs w:val="24"/>
          <w:u w:color="000000"/>
          <w:bdr w:val="nil"/>
        </w:rPr>
        <w:t xml:space="preserve">I am proud to say that the </w:t>
      </w:r>
      <w:r w:rsidR="00A34862">
        <w:rPr>
          <w:rFonts w:eastAsia="Arial Unicode MS" w:cs="Arial Unicode MS"/>
          <w:color w:val="000000"/>
          <w:sz w:val="24"/>
          <w:szCs w:val="24"/>
          <w:u w:color="000000"/>
          <w:bdr w:val="nil"/>
        </w:rPr>
        <w:t>$</w:t>
      </w:r>
      <w:r w:rsidRPr="007638AB">
        <w:rPr>
          <w:rFonts w:eastAsia="Arial Unicode MS" w:cs="Arial Unicode MS"/>
          <w:color w:val="000000"/>
          <w:sz w:val="24"/>
          <w:szCs w:val="24"/>
          <w:u w:color="000000"/>
          <w:bdr w:val="nil"/>
        </w:rPr>
        <w:t>5.</w:t>
      </w:r>
      <w:r w:rsidR="00A34862">
        <w:rPr>
          <w:rFonts w:eastAsia="Arial Unicode MS" w:cs="Arial Unicode MS"/>
          <w:color w:val="000000"/>
          <w:sz w:val="24"/>
          <w:szCs w:val="24"/>
          <w:u w:color="000000"/>
          <w:bdr w:val="nil"/>
        </w:rPr>
        <w:t xml:space="preserve">8 </w:t>
      </w:r>
      <w:r w:rsidRPr="007638AB">
        <w:rPr>
          <w:rFonts w:eastAsia="Arial Unicode MS" w:cs="Arial Unicode MS"/>
          <w:color w:val="000000"/>
          <w:sz w:val="24"/>
          <w:szCs w:val="24"/>
          <w:u w:color="000000"/>
          <w:bdr w:val="nil"/>
        </w:rPr>
        <w:t>billion operating budget turns our talk into action by providing strategic investments that will assist community members, enhance our quality of life and meet the complex needs of our dynamic County</w:t>
      </w:r>
      <w:r>
        <w:rPr>
          <w:rFonts w:eastAsia="Arial Unicode MS" w:cs="Arial Unicode MS"/>
          <w:color w:val="000000"/>
          <w:sz w:val="24"/>
          <w:szCs w:val="24"/>
          <w:u w:color="000000"/>
          <w:bdr w:val="nil"/>
        </w:rPr>
        <w:t>,” said Council President Nancy Navarro</w:t>
      </w:r>
      <w:r w:rsidRPr="007638AB">
        <w:rPr>
          <w:rFonts w:eastAsia="Arial Unicode MS" w:cs="Arial Unicode MS"/>
          <w:color w:val="000000"/>
          <w:sz w:val="24"/>
          <w:szCs w:val="24"/>
          <w:u w:color="000000"/>
          <w:bdr w:val="nil"/>
        </w:rPr>
        <w:t xml:space="preserve">. </w:t>
      </w:r>
      <w:r w:rsidR="00EE7417">
        <w:rPr>
          <w:rFonts w:eastAsia="Arial Unicode MS" w:cs="Arial Unicode MS"/>
          <w:color w:val="000000"/>
          <w:sz w:val="24"/>
          <w:szCs w:val="24"/>
          <w:u w:color="000000"/>
          <w:bdr w:val="nil"/>
        </w:rPr>
        <w:t>“</w:t>
      </w:r>
      <w:r w:rsidR="00071504">
        <w:rPr>
          <w:rFonts w:eastAsia="Arial Unicode MS" w:cs="Arial Unicode MS"/>
          <w:color w:val="000000"/>
          <w:sz w:val="24"/>
          <w:szCs w:val="24"/>
          <w:u w:color="000000"/>
          <w:bdr w:val="nil"/>
        </w:rPr>
        <w:t>T</w:t>
      </w:r>
      <w:r w:rsidRPr="007638AB">
        <w:rPr>
          <w:rFonts w:eastAsia="Arial Unicode MS" w:cs="Arial Unicode MS"/>
          <w:color w:val="000000"/>
          <w:sz w:val="24"/>
          <w:szCs w:val="24"/>
          <w:u w:color="000000"/>
          <w:bdr w:val="nil"/>
        </w:rPr>
        <w:t>his budget brings together my priorities and my work on education, economic development and workforce development with a focus on equity, fiscal prudence and sustainability. This budget says we are a people</w:t>
      </w:r>
      <w:r w:rsidR="00CD4E0C">
        <w:rPr>
          <w:rFonts w:eastAsia="Arial Unicode MS" w:cs="Arial Unicode MS"/>
          <w:color w:val="000000"/>
          <w:sz w:val="24"/>
          <w:szCs w:val="24"/>
          <w:u w:color="000000"/>
          <w:bdr w:val="nil"/>
        </w:rPr>
        <w:t>-</w:t>
      </w:r>
      <w:r w:rsidRPr="007638AB">
        <w:rPr>
          <w:rFonts w:eastAsia="Arial Unicode MS" w:cs="Arial Unicode MS"/>
          <w:color w:val="000000"/>
          <w:sz w:val="24"/>
          <w:szCs w:val="24"/>
          <w:u w:color="000000"/>
          <w:bdr w:val="nil"/>
        </w:rPr>
        <w:t>friendly and a business-friendly government</w:t>
      </w:r>
      <w:r w:rsidR="00191827">
        <w:rPr>
          <w:rFonts w:eastAsia="Arial Unicode MS" w:cs="Arial Unicode MS"/>
          <w:color w:val="000000"/>
          <w:sz w:val="24"/>
          <w:szCs w:val="24"/>
          <w:u w:color="000000"/>
          <w:bdr w:val="nil"/>
        </w:rPr>
        <w:t>,</w:t>
      </w:r>
      <w:r w:rsidRPr="007638AB">
        <w:rPr>
          <w:rFonts w:eastAsia="Arial Unicode MS" w:cs="Arial Unicode MS"/>
          <w:color w:val="000000"/>
          <w:sz w:val="24"/>
          <w:szCs w:val="24"/>
          <w:u w:color="000000"/>
          <w:bdr w:val="nil"/>
        </w:rPr>
        <w:t xml:space="preserve"> and we care about our employees.</w:t>
      </w:r>
      <w:r w:rsidR="00EE7417">
        <w:rPr>
          <w:rFonts w:eastAsia="Arial Unicode MS" w:cs="Arial Unicode MS"/>
          <w:color w:val="000000"/>
          <w:sz w:val="24"/>
          <w:szCs w:val="24"/>
          <w:u w:color="000000"/>
          <w:bdr w:val="nil"/>
        </w:rPr>
        <w:t>”</w:t>
      </w:r>
    </w:p>
    <w:p w:rsidR="002B18F7" w:rsidRDefault="002B18F7" w:rsidP="00AC74D4">
      <w:pPr>
        <w:shd w:val="clear" w:color="auto" w:fill="FFFFFF"/>
        <w:ind w:right="-450"/>
        <w:jc w:val="both"/>
        <w:rPr>
          <w:color w:val="000000"/>
          <w:sz w:val="24"/>
          <w:szCs w:val="24"/>
        </w:rPr>
      </w:pPr>
    </w:p>
    <w:p w:rsidR="0073567D" w:rsidRPr="00673464" w:rsidRDefault="0073567D" w:rsidP="00AC74D4">
      <w:pPr>
        <w:shd w:val="clear" w:color="auto" w:fill="FFFFFF"/>
        <w:ind w:right="-450"/>
        <w:jc w:val="both"/>
        <w:rPr>
          <w:color w:val="000000"/>
          <w:sz w:val="24"/>
          <w:szCs w:val="24"/>
        </w:rPr>
      </w:pPr>
      <w:r w:rsidRPr="00116E8F">
        <w:rPr>
          <w:color w:val="000000"/>
          <w:sz w:val="24"/>
          <w:szCs w:val="24"/>
        </w:rPr>
        <w:lastRenderedPageBreak/>
        <w:t xml:space="preserve">Council President </w:t>
      </w:r>
      <w:r w:rsidR="00E56621" w:rsidRPr="00116E8F">
        <w:rPr>
          <w:color w:val="000000"/>
          <w:sz w:val="24"/>
          <w:szCs w:val="24"/>
        </w:rPr>
        <w:t>Nancy Navarro</w:t>
      </w:r>
      <w:r w:rsidRPr="00116E8F">
        <w:rPr>
          <w:color w:val="000000"/>
          <w:sz w:val="24"/>
          <w:szCs w:val="24"/>
        </w:rPr>
        <w:t xml:space="preserve">, Vice President </w:t>
      </w:r>
      <w:r w:rsidR="00E56621" w:rsidRPr="00116E8F">
        <w:rPr>
          <w:color w:val="000000"/>
          <w:sz w:val="24"/>
          <w:szCs w:val="24"/>
        </w:rPr>
        <w:t>Sidney Katz</w:t>
      </w:r>
      <w:r w:rsidRPr="00116E8F">
        <w:rPr>
          <w:color w:val="000000"/>
          <w:sz w:val="24"/>
          <w:szCs w:val="24"/>
        </w:rPr>
        <w:t xml:space="preserve"> and Councilmembers</w:t>
      </w:r>
      <w:r w:rsidR="00E56621" w:rsidRPr="00116E8F">
        <w:rPr>
          <w:color w:val="000000"/>
          <w:sz w:val="24"/>
          <w:szCs w:val="24"/>
        </w:rPr>
        <w:t xml:space="preserve"> Gabe Al</w:t>
      </w:r>
      <w:r w:rsidR="005341CA" w:rsidRPr="00116E8F">
        <w:rPr>
          <w:color w:val="000000"/>
          <w:sz w:val="24"/>
          <w:szCs w:val="24"/>
        </w:rPr>
        <w:t>bornoz, Andrew Friedson, Evan Glass,</w:t>
      </w:r>
      <w:r w:rsidRPr="00116E8F">
        <w:rPr>
          <w:color w:val="000000"/>
          <w:sz w:val="24"/>
          <w:szCs w:val="24"/>
        </w:rPr>
        <w:t xml:space="preserve"> Tom Hucker, </w:t>
      </w:r>
      <w:r w:rsidR="005341CA" w:rsidRPr="00116E8F">
        <w:rPr>
          <w:color w:val="000000"/>
          <w:sz w:val="24"/>
          <w:szCs w:val="24"/>
        </w:rPr>
        <w:t xml:space="preserve">Will Jawando, </w:t>
      </w:r>
      <w:r w:rsidRPr="00116E8F">
        <w:rPr>
          <w:color w:val="000000"/>
          <w:sz w:val="24"/>
          <w:szCs w:val="24"/>
        </w:rPr>
        <w:t>Craig Rice</w:t>
      </w:r>
      <w:r w:rsidR="00E56621" w:rsidRPr="00116E8F">
        <w:rPr>
          <w:color w:val="000000"/>
          <w:sz w:val="24"/>
          <w:szCs w:val="24"/>
        </w:rPr>
        <w:t xml:space="preserve"> and Hans Riemer</w:t>
      </w:r>
      <w:r w:rsidRPr="00116E8F">
        <w:rPr>
          <w:color w:val="000000"/>
          <w:sz w:val="24"/>
          <w:szCs w:val="24"/>
        </w:rPr>
        <w:t xml:space="preserve"> </w:t>
      </w:r>
      <w:r w:rsidR="00673464">
        <w:rPr>
          <w:color w:val="000000"/>
          <w:sz w:val="24"/>
          <w:szCs w:val="24"/>
        </w:rPr>
        <w:t xml:space="preserve">voted to approve </w:t>
      </w:r>
      <w:r w:rsidR="001A0FE1">
        <w:rPr>
          <w:color w:val="000000"/>
          <w:sz w:val="24"/>
          <w:szCs w:val="24"/>
        </w:rPr>
        <w:t xml:space="preserve">the </w:t>
      </w:r>
      <w:r w:rsidRPr="00C10F22">
        <w:rPr>
          <w:color w:val="000000"/>
          <w:sz w:val="24"/>
          <w:szCs w:val="24"/>
        </w:rPr>
        <w:t xml:space="preserve">operating </w:t>
      </w:r>
      <w:r w:rsidR="00116E8F">
        <w:rPr>
          <w:color w:val="000000"/>
          <w:sz w:val="24"/>
          <w:szCs w:val="24"/>
        </w:rPr>
        <w:t>and</w:t>
      </w:r>
      <w:r w:rsidR="00673464">
        <w:rPr>
          <w:color w:val="000000"/>
          <w:sz w:val="24"/>
          <w:szCs w:val="24"/>
        </w:rPr>
        <w:t xml:space="preserve"> </w:t>
      </w:r>
      <w:r w:rsidR="00116E8F">
        <w:rPr>
          <w:color w:val="000000"/>
          <w:sz w:val="24"/>
          <w:szCs w:val="24"/>
        </w:rPr>
        <w:t>capital budget</w:t>
      </w:r>
      <w:r w:rsidR="00673464">
        <w:rPr>
          <w:color w:val="000000"/>
          <w:sz w:val="24"/>
          <w:szCs w:val="24"/>
        </w:rPr>
        <w:t xml:space="preserve">s.  </w:t>
      </w:r>
      <w:r w:rsidR="009F2CB5">
        <w:rPr>
          <w:color w:val="000000"/>
          <w:sz w:val="24"/>
          <w:szCs w:val="24"/>
        </w:rPr>
        <w:t xml:space="preserve">Council President Navarro’s statement can be read </w:t>
      </w:r>
      <w:hyperlink r:id="rId12" w:history="1">
        <w:r w:rsidR="009F2CB5" w:rsidRPr="009F2CB5">
          <w:rPr>
            <w:rStyle w:val="Hyperlink"/>
            <w:sz w:val="24"/>
            <w:szCs w:val="24"/>
          </w:rPr>
          <w:t>here</w:t>
        </w:r>
      </w:hyperlink>
      <w:r w:rsidR="009F2CB5">
        <w:rPr>
          <w:color w:val="000000"/>
          <w:sz w:val="24"/>
          <w:szCs w:val="24"/>
        </w:rPr>
        <w:t xml:space="preserve">.  All </w:t>
      </w:r>
      <w:r w:rsidRPr="00C10F22">
        <w:rPr>
          <w:color w:val="000000"/>
          <w:sz w:val="24"/>
          <w:szCs w:val="24"/>
        </w:rPr>
        <w:t xml:space="preserve">Councilmembers’ budget statements </w:t>
      </w:r>
      <w:r w:rsidR="008659C3">
        <w:rPr>
          <w:color w:val="000000"/>
          <w:sz w:val="24"/>
          <w:szCs w:val="24"/>
        </w:rPr>
        <w:t xml:space="preserve">can be read </w:t>
      </w:r>
      <w:hyperlink r:id="rId13" w:history="1">
        <w:r w:rsidR="008659C3" w:rsidRPr="008659C3">
          <w:rPr>
            <w:rStyle w:val="Hyperlink"/>
            <w:sz w:val="24"/>
            <w:szCs w:val="24"/>
          </w:rPr>
          <w:t>here</w:t>
        </w:r>
      </w:hyperlink>
      <w:r w:rsidR="008659C3">
        <w:rPr>
          <w:color w:val="000000"/>
          <w:sz w:val="24"/>
          <w:szCs w:val="24"/>
        </w:rPr>
        <w:t xml:space="preserve"> </w:t>
      </w:r>
      <w:r w:rsidR="002A5C32">
        <w:rPr>
          <w:color w:val="000000"/>
          <w:sz w:val="24"/>
          <w:szCs w:val="24"/>
        </w:rPr>
        <w:t xml:space="preserve">(under Council headlines) </w:t>
      </w:r>
      <w:r w:rsidRPr="00C10F22">
        <w:rPr>
          <w:color w:val="000000"/>
          <w:sz w:val="24"/>
          <w:szCs w:val="24"/>
        </w:rPr>
        <w:t>and video clips of their remarks can be found</w:t>
      </w:r>
      <w:r w:rsidR="005341CA">
        <w:rPr>
          <w:color w:val="000000"/>
          <w:sz w:val="24"/>
          <w:szCs w:val="24"/>
        </w:rPr>
        <w:t xml:space="preserve"> </w:t>
      </w:r>
      <w:hyperlink r:id="rId14" w:history="1">
        <w:r w:rsidR="001A0FE1" w:rsidRPr="001A0FE1">
          <w:rPr>
            <w:rStyle w:val="Hyperlink"/>
            <w:sz w:val="24"/>
            <w:szCs w:val="24"/>
          </w:rPr>
          <w:t>here</w:t>
        </w:r>
      </w:hyperlink>
      <w:r w:rsidR="001A0FE1">
        <w:rPr>
          <w:color w:val="000000"/>
          <w:sz w:val="24"/>
          <w:szCs w:val="24"/>
        </w:rPr>
        <w:t xml:space="preserve">. </w:t>
      </w:r>
      <w:r w:rsidR="005341CA">
        <w:rPr>
          <w:color w:val="000000"/>
          <w:sz w:val="24"/>
          <w:szCs w:val="24"/>
        </w:rPr>
        <w:t xml:space="preserve"> </w:t>
      </w:r>
      <w:r w:rsidR="005341CA" w:rsidRPr="00C10F22">
        <w:rPr>
          <w:rFonts w:ascii="Arial" w:hAnsi="Arial" w:cs="Arial"/>
          <w:color w:val="000000"/>
          <w:sz w:val="21"/>
          <w:szCs w:val="21"/>
        </w:rPr>
        <w:t xml:space="preserve"> </w:t>
      </w:r>
    </w:p>
    <w:p w:rsidR="0079277C" w:rsidRPr="00C10F22" w:rsidRDefault="0079277C" w:rsidP="00AC74D4">
      <w:pPr>
        <w:shd w:val="clear" w:color="auto" w:fill="FFFFFF"/>
        <w:ind w:right="-450"/>
        <w:jc w:val="both"/>
        <w:rPr>
          <w:rFonts w:ascii="Arial" w:hAnsi="Arial" w:cs="Arial"/>
          <w:color w:val="000000"/>
          <w:sz w:val="21"/>
          <w:szCs w:val="21"/>
        </w:rPr>
      </w:pPr>
    </w:p>
    <w:p w:rsidR="00942F5A" w:rsidRDefault="00071504" w:rsidP="00AC74D4">
      <w:pPr>
        <w:shd w:val="clear" w:color="auto" w:fill="FFFFFF"/>
        <w:ind w:right="-450"/>
        <w:rPr>
          <w:color w:val="000000"/>
          <w:sz w:val="24"/>
          <w:szCs w:val="24"/>
        </w:rPr>
      </w:pPr>
      <w:r w:rsidRPr="00C10F22">
        <w:rPr>
          <w:color w:val="000000"/>
          <w:sz w:val="24"/>
          <w:szCs w:val="24"/>
        </w:rPr>
        <w:t xml:space="preserve">The budgets will go into effect on July 1. </w:t>
      </w:r>
      <w:r w:rsidR="0073567D" w:rsidRPr="00C10F22">
        <w:rPr>
          <w:color w:val="000000"/>
          <w:sz w:val="24"/>
          <w:szCs w:val="24"/>
        </w:rPr>
        <w:t>The complete list of items approved on the Council’s budget reconciliation list can be found</w:t>
      </w:r>
      <w:r w:rsidR="00F9364D">
        <w:rPr>
          <w:color w:val="000000"/>
          <w:sz w:val="24"/>
          <w:szCs w:val="24"/>
        </w:rPr>
        <w:t xml:space="preserve"> </w:t>
      </w:r>
      <w:hyperlink r:id="rId15" w:history="1">
        <w:r w:rsidR="00F9364D" w:rsidRPr="00F9364D">
          <w:rPr>
            <w:rStyle w:val="Hyperlink"/>
            <w:sz w:val="24"/>
            <w:szCs w:val="24"/>
          </w:rPr>
          <w:t>here</w:t>
        </w:r>
      </w:hyperlink>
      <w:r w:rsidR="0073567D" w:rsidRPr="00C10F22">
        <w:rPr>
          <w:color w:val="000000"/>
          <w:sz w:val="24"/>
          <w:szCs w:val="24"/>
        </w:rPr>
        <w:t>. The list of Cou</w:t>
      </w:r>
      <w:r w:rsidR="001A0FE1">
        <w:rPr>
          <w:color w:val="000000"/>
          <w:sz w:val="24"/>
          <w:szCs w:val="24"/>
        </w:rPr>
        <w:t>nty</w:t>
      </w:r>
      <w:r w:rsidR="0073567D" w:rsidRPr="00C10F22">
        <w:rPr>
          <w:color w:val="000000"/>
          <w:sz w:val="24"/>
          <w:szCs w:val="24"/>
        </w:rPr>
        <w:t xml:space="preserve"> community grants can be found </w:t>
      </w:r>
      <w:hyperlink r:id="rId16" w:history="1">
        <w:r w:rsidR="00F9364D" w:rsidRPr="00F9364D">
          <w:rPr>
            <w:rStyle w:val="Hyperlink"/>
            <w:sz w:val="24"/>
            <w:szCs w:val="24"/>
          </w:rPr>
          <w:t>here</w:t>
        </w:r>
      </w:hyperlink>
      <w:r w:rsidR="00F9364D">
        <w:rPr>
          <w:color w:val="000000"/>
          <w:sz w:val="24"/>
          <w:szCs w:val="24"/>
        </w:rPr>
        <w:t xml:space="preserve">. </w:t>
      </w:r>
      <w:r w:rsidR="005341CA" w:rsidRPr="00C10F22">
        <w:rPr>
          <w:rFonts w:ascii="Arial" w:hAnsi="Arial" w:cs="Arial"/>
          <w:color w:val="000000"/>
          <w:sz w:val="21"/>
          <w:szCs w:val="21"/>
        </w:rPr>
        <w:t xml:space="preserve"> </w:t>
      </w:r>
      <w:r w:rsidR="0073567D" w:rsidRPr="00C10F22">
        <w:rPr>
          <w:color w:val="000000"/>
          <w:sz w:val="24"/>
          <w:szCs w:val="24"/>
        </w:rPr>
        <w:t xml:space="preserve">The Council’s budget resolutions </w:t>
      </w:r>
      <w:r>
        <w:rPr>
          <w:color w:val="000000"/>
          <w:sz w:val="24"/>
          <w:szCs w:val="24"/>
        </w:rPr>
        <w:t xml:space="preserve">can be viewed </w:t>
      </w:r>
      <w:r w:rsidR="00F87DDE">
        <w:rPr>
          <w:color w:val="000000"/>
          <w:sz w:val="24"/>
          <w:szCs w:val="24"/>
        </w:rPr>
        <w:t xml:space="preserve">at </w:t>
      </w:r>
    </w:p>
    <w:p w:rsidR="00942F5A" w:rsidRPr="002A5C32" w:rsidRDefault="00AC74D4" w:rsidP="00AC74D4">
      <w:pPr>
        <w:shd w:val="clear" w:color="auto" w:fill="FFFFFF"/>
        <w:ind w:right="-450"/>
        <w:rPr>
          <w:b/>
          <w:bCs/>
          <w:color w:val="000000"/>
          <w:sz w:val="24"/>
          <w:szCs w:val="24"/>
          <w:shd w:val="clear" w:color="auto" w:fill="FFFFFF"/>
        </w:rPr>
      </w:pPr>
      <w:hyperlink r:id="rId17" w:history="1">
        <w:r w:rsidR="00942F5A" w:rsidRPr="002A5C32">
          <w:rPr>
            <w:rStyle w:val="Hyperlink"/>
            <w:bCs/>
            <w:sz w:val="24"/>
            <w:szCs w:val="24"/>
            <w:shd w:val="clear" w:color="auto" w:fill="FFFFFF"/>
          </w:rPr>
          <w:t>https://tinyurl.com/MoCo2020Budget</w:t>
        </w:r>
      </w:hyperlink>
      <w:r w:rsidR="00942F5A" w:rsidRPr="002A5C32">
        <w:rPr>
          <w:b/>
          <w:bCs/>
          <w:color w:val="000000"/>
          <w:sz w:val="24"/>
          <w:szCs w:val="24"/>
          <w:shd w:val="clear" w:color="auto" w:fill="FFFFFF"/>
        </w:rPr>
        <w:t xml:space="preserve"> .</w:t>
      </w:r>
    </w:p>
    <w:p w:rsidR="00942F5A" w:rsidRDefault="00942F5A" w:rsidP="00AC74D4">
      <w:pPr>
        <w:shd w:val="clear" w:color="auto" w:fill="FFFFFF"/>
        <w:ind w:right="-450"/>
        <w:rPr>
          <w:rStyle w:val="Hyperlink"/>
          <w:bCs/>
          <w:sz w:val="24"/>
          <w:szCs w:val="24"/>
        </w:rPr>
      </w:pPr>
    </w:p>
    <w:p w:rsidR="005341CA" w:rsidRDefault="0073567D" w:rsidP="00AC74D4">
      <w:pPr>
        <w:shd w:val="clear" w:color="auto" w:fill="FFFFFF"/>
        <w:ind w:right="-450"/>
        <w:jc w:val="both"/>
        <w:rPr>
          <w:color w:val="000000"/>
          <w:sz w:val="24"/>
          <w:szCs w:val="24"/>
        </w:rPr>
      </w:pPr>
      <w:bookmarkStart w:id="2" w:name="_Hlk8888247"/>
      <w:bookmarkStart w:id="3" w:name="_Hlk8749121"/>
      <w:bookmarkStart w:id="4" w:name="_Hlk8745379"/>
      <w:r w:rsidRPr="00C10F22">
        <w:rPr>
          <w:color w:val="000000"/>
          <w:sz w:val="24"/>
          <w:szCs w:val="24"/>
        </w:rPr>
        <w:t>The County’s $</w:t>
      </w:r>
      <w:r w:rsidRPr="00AC2C59">
        <w:rPr>
          <w:color w:val="000000"/>
          <w:sz w:val="24"/>
          <w:szCs w:val="24"/>
        </w:rPr>
        <w:t>4.</w:t>
      </w:r>
      <w:r w:rsidR="00AC2C59">
        <w:rPr>
          <w:color w:val="000000"/>
          <w:sz w:val="24"/>
          <w:szCs w:val="24"/>
        </w:rPr>
        <w:t>4</w:t>
      </w:r>
      <w:r w:rsidRPr="00AC2C59">
        <w:rPr>
          <w:color w:val="000000"/>
          <w:sz w:val="24"/>
          <w:szCs w:val="24"/>
        </w:rPr>
        <w:t xml:space="preserve"> billion</w:t>
      </w:r>
      <w:r w:rsidR="00071504">
        <w:rPr>
          <w:color w:val="000000"/>
          <w:sz w:val="24"/>
          <w:szCs w:val="24"/>
        </w:rPr>
        <w:t>,</w:t>
      </w:r>
      <w:r w:rsidRPr="00AC2C59">
        <w:rPr>
          <w:color w:val="000000"/>
          <w:sz w:val="24"/>
          <w:szCs w:val="24"/>
        </w:rPr>
        <w:t xml:space="preserve"> six-year capital budget</w:t>
      </w:r>
      <w:r w:rsidRPr="00C10F22">
        <w:rPr>
          <w:color w:val="000000"/>
          <w:sz w:val="24"/>
          <w:szCs w:val="24"/>
        </w:rPr>
        <w:t xml:space="preserve"> </w:t>
      </w:r>
      <w:bookmarkEnd w:id="2"/>
      <w:r w:rsidRPr="00C10F22">
        <w:rPr>
          <w:color w:val="000000"/>
          <w:sz w:val="24"/>
          <w:szCs w:val="24"/>
        </w:rPr>
        <w:t>provide</w:t>
      </w:r>
      <w:r w:rsidR="005341CA">
        <w:rPr>
          <w:color w:val="000000"/>
          <w:sz w:val="24"/>
          <w:szCs w:val="24"/>
        </w:rPr>
        <w:t>s</w:t>
      </w:r>
      <w:r w:rsidRPr="00C10F22">
        <w:rPr>
          <w:color w:val="000000"/>
          <w:sz w:val="24"/>
          <w:szCs w:val="24"/>
        </w:rPr>
        <w:t xml:space="preserve"> funding to address the County’s most urgent building needs.  </w:t>
      </w:r>
      <w:r w:rsidR="00841537">
        <w:rPr>
          <w:color w:val="000000"/>
          <w:sz w:val="24"/>
          <w:szCs w:val="24"/>
        </w:rPr>
        <w:t>Some items of note in the CIP include:  more than $10 million in additional funding for the resurfacing of residential and rural roads, which is more than double the amount currently programmed for FY19; the restoration of planning and design funds for additions at Highland View, Lake Seneca and Thurgood Marshall Elementary Schools</w:t>
      </w:r>
      <w:r w:rsidR="00191827">
        <w:rPr>
          <w:color w:val="000000"/>
          <w:sz w:val="24"/>
          <w:szCs w:val="24"/>
        </w:rPr>
        <w:t>,</w:t>
      </w:r>
      <w:r w:rsidR="00841537">
        <w:rPr>
          <w:color w:val="000000"/>
          <w:sz w:val="24"/>
          <w:szCs w:val="24"/>
        </w:rPr>
        <w:t xml:space="preserve"> as requested by the Board of Education; the restoration of planning, design and construction funds for addition</w:t>
      </w:r>
      <w:r w:rsidR="00CD4E0C">
        <w:rPr>
          <w:color w:val="000000"/>
          <w:sz w:val="24"/>
          <w:szCs w:val="24"/>
        </w:rPr>
        <w:t>s</w:t>
      </w:r>
      <w:r w:rsidR="00841537">
        <w:rPr>
          <w:color w:val="000000"/>
          <w:sz w:val="24"/>
          <w:szCs w:val="24"/>
        </w:rPr>
        <w:t xml:space="preserve"> at Ronald McNair Elementary School and Parkland Middle School, with a one year delay; </w:t>
      </w:r>
      <w:r w:rsidR="00191827">
        <w:rPr>
          <w:color w:val="000000"/>
          <w:sz w:val="24"/>
          <w:szCs w:val="24"/>
        </w:rPr>
        <w:t xml:space="preserve">and </w:t>
      </w:r>
      <w:r w:rsidR="00841537">
        <w:rPr>
          <w:color w:val="000000"/>
          <w:sz w:val="24"/>
          <w:szCs w:val="24"/>
        </w:rPr>
        <w:t xml:space="preserve">the acceleration of funding for facilities improvements, restroom renovations and roof replacements throughout </w:t>
      </w:r>
      <w:r w:rsidR="00097B31">
        <w:rPr>
          <w:color w:val="000000"/>
          <w:sz w:val="24"/>
          <w:szCs w:val="24"/>
        </w:rPr>
        <w:t>Montgomery County Public Schools (</w:t>
      </w:r>
      <w:r w:rsidR="00841537">
        <w:rPr>
          <w:color w:val="000000"/>
          <w:sz w:val="24"/>
          <w:szCs w:val="24"/>
        </w:rPr>
        <w:t>MCPS</w:t>
      </w:r>
      <w:r w:rsidR="00097B31">
        <w:rPr>
          <w:color w:val="000000"/>
          <w:sz w:val="24"/>
          <w:szCs w:val="24"/>
        </w:rPr>
        <w:t>)</w:t>
      </w:r>
      <w:r w:rsidR="00841537">
        <w:rPr>
          <w:color w:val="000000"/>
          <w:sz w:val="24"/>
          <w:szCs w:val="24"/>
        </w:rPr>
        <w:t xml:space="preserve">.      </w:t>
      </w:r>
      <w:r w:rsidRPr="00C10F22">
        <w:rPr>
          <w:color w:val="000000"/>
          <w:sz w:val="24"/>
          <w:szCs w:val="24"/>
        </w:rPr>
        <w:t xml:space="preserve">  </w:t>
      </w:r>
    </w:p>
    <w:bookmarkEnd w:id="3"/>
    <w:p w:rsidR="00F418EE" w:rsidRDefault="00F418EE" w:rsidP="00AC74D4">
      <w:pPr>
        <w:shd w:val="clear" w:color="auto" w:fill="FFFFFF"/>
        <w:ind w:right="-450"/>
        <w:jc w:val="both"/>
        <w:rPr>
          <w:color w:val="000000"/>
          <w:sz w:val="24"/>
          <w:szCs w:val="24"/>
        </w:rPr>
      </w:pPr>
    </w:p>
    <w:p w:rsidR="0073567D" w:rsidRDefault="0073567D" w:rsidP="00AC74D4">
      <w:pPr>
        <w:shd w:val="clear" w:color="auto" w:fill="FFFFFF"/>
        <w:ind w:right="-450"/>
        <w:jc w:val="both"/>
        <w:rPr>
          <w:color w:val="000000"/>
          <w:sz w:val="24"/>
          <w:szCs w:val="24"/>
        </w:rPr>
      </w:pPr>
      <w:r w:rsidRPr="00F418EE">
        <w:rPr>
          <w:color w:val="000000"/>
          <w:sz w:val="24"/>
          <w:szCs w:val="24"/>
        </w:rPr>
        <w:t xml:space="preserve">The budget reflects a property tax rate of </w:t>
      </w:r>
      <w:r w:rsidR="00F418EE" w:rsidRPr="00F418EE">
        <w:rPr>
          <w:color w:val="000000"/>
          <w:sz w:val="24"/>
          <w:szCs w:val="24"/>
        </w:rPr>
        <w:t xml:space="preserve">$0.9786 </w:t>
      </w:r>
      <w:r w:rsidRPr="00F418EE">
        <w:rPr>
          <w:color w:val="000000"/>
          <w:sz w:val="24"/>
          <w:szCs w:val="24"/>
        </w:rPr>
        <w:t>per $100 of assessed value</w:t>
      </w:r>
      <w:r w:rsidR="00F418EE" w:rsidRPr="00F418EE">
        <w:rPr>
          <w:color w:val="000000"/>
          <w:sz w:val="24"/>
          <w:szCs w:val="24"/>
        </w:rPr>
        <w:t xml:space="preserve"> and includes a </w:t>
      </w:r>
      <w:r w:rsidRPr="00F418EE">
        <w:rPr>
          <w:color w:val="000000"/>
          <w:sz w:val="24"/>
          <w:szCs w:val="24"/>
        </w:rPr>
        <w:t>property tax credit of $692 for homeowners whose properties are their primary residences. The annual bill for the average homeowner will increase by $</w:t>
      </w:r>
      <w:r w:rsidR="00F418EE" w:rsidRPr="00F418EE">
        <w:rPr>
          <w:color w:val="000000"/>
          <w:sz w:val="24"/>
          <w:szCs w:val="24"/>
        </w:rPr>
        <w:t>16 from FY19</w:t>
      </w:r>
      <w:r w:rsidR="003D5B39">
        <w:rPr>
          <w:color w:val="000000"/>
          <w:sz w:val="24"/>
          <w:szCs w:val="24"/>
        </w:rPr>
        <w:t xml:space="preserve"> because of rising assessments</w:t>
      </w:r>
      <w:r w:rsidRPr="00F418EE">
        <w:rPr>
          <w:color w:val="000000"/>
          <w:sz w:val="24"/>
          <w:szCs w:val="24"/>
        </w:rPr>
        <w:t>.  With these actions, property tax revenue did not exceed the “Charter Limit” on real property tax revenue.</w:t>
      </w:r>
      <w:r w:rsidR="00F87DDE">
        <w:rPr>
          <w:color w:val="000000"/>
          <w:sz w:val="24"/>
          <w:szCs w:val="24"/>
        </w:rPr>
        <w:t xml:space="preserve">  </w:t>
      </w:r>
    </w:p>
    <w:p w:rsidR="00F87DDE" w:rsidRDefault="00F87DDE" w:rsidP="00AC74D4">
      <w:pPr>
        <w:shd w:val="clear" w:color="auto" w:fill="FFFFFF"/>
        <w:ind w:right="-450"/>
        <w:jc w:val="both"/>
        <w:rPr>
          <w:color w:val="000000"/>
          <w:sz w:val="24"/>
          <w:szCs w:val="24"/>
        </w:rPr>
      </w:pPr>
    </w:p>
    <w:p w:rsidR="00F87DDE" w:rsidRPr="00F87DDE" w:rsidRDefault="00F87DDE" w:rsidP="00AC74D4">
      <w:pPr>
        <w:shd w:val="clear" w:color="auto" w:fill="FFFFFF"/>
        <w:ind w:right="-450"/>
        <w:jc w:val="both"/>
        <w:rPr>
          <w:i/>
          <w:color w:val="000000"/>
          <w:sz w:val="24"/>
          <w:szCs w:val="24"/>
        </w:rPr>
      </w:pPr>
      <w:r w:rsidRPr="00F87DDE">
        <w:rPr>
          <w:i/>
          <w:color w:val="000000"/>
          <w:sz w:val="24"/>
          <w:szCs w:val="24"/>
        </w:rPr>
        <w:t xml:space="preserve">Below are some of the key </w:t>
      </w:r>
      <w:r>
        <w:rPr>
          <w:i/>
          <w:color w:val="000000"/>
          <w:sz w:val="24"/>
          <w:szCs w:val="24"/>
        </w:rPr>
        <w:t xml:space="preserve">budget </w:t>
      </w:r>
      <w:r w:rsidR="00071504">
        <w:rPr>
          <w:i/>
          <w:color w:val="000000"/>
          <w:sz w:val="24"/>
          <w:szCs w:val="24"/>
        </w:rPr>
        <w:t>items</w:t>
      </w:r>
      <w:r>
        <w:rPr>
          <w:i/>
          <w:color w:val="000000"/>
          <w:sz w:val="24"/>
          <w:szCs w:val="24"/>
        </w:rPr>
        <w:t xml:space="preserve"> by funding c</w:t>
      </w:r>
      <w:r w:rsidRPr="00F87DDE">
        <w:rPr>
          <w:i/>
          <w:color w:val="000000"/>
          <w:sz w:val="24"/>
          <w:szCs w:val="24"/>
        </w:rPr>
        <w:t>ategor</w:t>
      </w:r>
      <w:r>
        <w:rPr>
          <w:i/>
          <w:color w:val="000000"/>
          <w:sz w:val="24"/>
          <w:szCs w:val="24"/>
        </w:rPr>
        <w:t>ies</w:t>
      </w:r>
      <w:r w:rsidRPr="00F87DDE">
        <w:rPr>
          <w:i/>
          <w:color w:val="000000"/>
          <w:sz w:val="24"/>
          <w:szCs w:val="24"/>
        </w:rPr>
        <w:t>.</w:t>
      </w:r>
    </w:p>
    <w:p w:rsidR="0073567D" w:rsidRPr="00C10F22" w:rsidRDefault="0073567D" w:rsidP="00AC74D4">
      <w:pPr>
        <w:shd w:val="clear" w:color="auto" w:fill="FFFFFF"/>
        <w:ind w:right="-450"/>
        <w:jc w:val="center"/>
        <w:rPr>
          <w:rFonts w:ascii="Arial" w:hAnsi="Arial" w:cs="Arial"/>
          <w:color w:val="000000"/>
          <w:sz w:val="21"/>
          <w:szCs w:val="21"/>
        </w:rPr>
      </w:pPr>
      <w:r w:rsidRPr="00C10F22">
        <w:rPr>
          <w:color w:val="000000"/>
          <w:sz w:val="21"/>
          <w:szCs w:val="21"/>
        </w:rPr>
        <w:br/>
      </w:r>
      <w:r w:rsidRPr="00C10F22">
        <w:rPr>
          <w:b/>
          <w:bCs/>
          <w:color w:val="000000"/>
          <w:sz w:val="24"/>
          <w:szCs w:val="24"/>
        </w:rPr>
        <w:t>Montgomery County Public Schools</w:t>
      </w:r>
    </w:p>
    <w:p w:rsidR="0073567D" w:rsidRDefault="0073567D" w:rsidP="00AC74D4">
      <w:pPr>
        <w:shd w:val="clear" w:color="auto" w:fill="FFFFFF"/>
        <w:ind w:right="-450"/>
        <w:jc w:val="both"/>
        <w:rPr>
          <w:color w:val="000000"/>
          <w:sz w:val="24"/>
          <w:szCs w:val="24"/>
        </w:rPr>
      </w:pPr>
      <w:r w:rsidRPr="00C10F22">
        <w:rPr>
          <w:color w:val="000000"/>
          <w:sz w:val="24"/>
          <w:szCs w:val="24"/>
        </w:rPr>
        <w:t>More than half of the County’s budget, $</w:t>
      </w:r>
      <w:r w:rsidRPr="005F6C85">
        <w:rPr>
          <w:color w:val="000000"/>
          <w:sz w:val="24"/>
          <w:szCs w:val="24"/>
        </w:rPr>
        <w:t>2.</w:t>
      </w:r>
      <w:r w:rsidR="005341CA" w:rsidRPr="005F6C85">
        <w:rPr>
          <w:color w:val="000000"/>
          <w:sz w:val="24"/>
          <w:szCs w:val="24"/>
        </w:rPr>
        <w:t>68</w:t>
      </w:r>
      <w:r w:rsidRPr="00C10F22">
        <w:rPr>
          <w:color w:val="000000"/>
          <w:sz w:val="24"/>
          <w:szCs w:val="24"/>
        </w:rPr>
        <w:t xml:space="preserve"> billion, fund</w:t>
      </w:r>
      <w:r w:rsidR="00314C05">
        <w:rPr>
          <w:color w:val="000000"/>
          <w:sz w:val="24"/>
          <w:szCs w:val="24"/>
        </w:rPr>
        <w:t>s</w:t>
      </w:r>
      <w:r w:rsidRPr="00C10F22">
        <w:rPr>
          <w:color w:val="000000"/>
          <w:sz w:val="24"/>
          <w:szCs w:val="24"/>
        </w:rPr>
        <w:t xml:space="preserve"> </w:t>
      </w:r>
      <w:r w:rsidR="00097B31">
        <w:rPr>
          <w:color w:val="000000"/>
          <w:sz w:val="24"/>
          <w:szCs w:val="24"/>
        </w:rPr>
        <w:t xml:space="preserve">MCPS.  </w:t>
      </w:r>
      <w:r w:rsidRPr="00C10F22">
        <w:rPr>
          <w:color w:val="000000"/>
          <w:sz w:val="24"/>
          <w:szCs w:val="24"/>
        </w:rPr>
        <w:t xml:space="preserve">This amount </w:t>
      </w:r>
      <w:r w:rsidR="005F6C85">
        <w:rPr>
          <w:color w:val="000000"/>
          <w:sz w:val="24"/>
          <w:szCs w:val="24"/>
        </w:rPr>
        <w:t xml:space="preserve">not only </w:t>
      </w:r>
      <w:r w:rsidRPr="00C10F22">
        <w:rPr>
          <w:color w:val="000000"/>
          <w:sz w:val="24"/>
          <w:szCs w:val="24"/>
        </w:rPr>
        <w:t>fully fund</w:t>
      </w:r>
      <w:r w:rsidR="009F2CB5">
        <w:rPr>
          <w:color w:val="000000"/>
          <w:sz w:val="24"/>
          <w:szCs w:val="24"/>
        </w:rPr>
        <w:t>s</w:t>
      </w:r>
      <w:r w:rsidRPr="00C10F22">
        <w:rPr>
          <w:color w:val="000000"/>
          <w:sz w:val="24"/>
          <w:szCs w:val="24"/>
        </w:rPr>
        <w:t xml:space="preserve"> the budget request from the Montgomery County Board of </w:t>
      </w:r>
      <w:r w:rsidR="001905D0" w:rsidRPr="00C10F22">
        <w:rPr>
          <w:color w:val="000000"/>
          <w:sz w:val="24"/>
          <w:szCs w:val="24"/>
        </w:rPr>
        <w:t>Education</w:t>
      </w:r>
      <w:r w:rsidR="001905D0">
        <w:rPr>
          <w:color w:val="000000"/>
          <w:sz w:val="24"/>
          <w:szCs w:val="24"/>
        </w:rPr>
        <w:t xml:space="preserve"> but</w:t>
      </w:r>
      <w:r w:rsidR="005F6C85">
        <w:rPr>
          <w:color w:val="000000"/>
          <w:sz w:val="24"/>
          <w:szCs w:val="24"/>
        </w:rPr>
        <w:t xml:space="preserve"> also provide</w:t>
      </w:r>
      <w:r w:rsidR="00314C05">
        <w:rPr>
          <w:color w:val="000000"/>
          <w:sz w:val="24"/>
          <w:szCs w:val="24"/>
        </w:rPr>
        <w:t>s</w:t>
      </w:r>
      <w:r w:rsidR="005F6C85">
        <w:rPr>
          <w:color w:val="000000"/>
          <w:sz w:val="24"/>
          <w:szCs w:val="24"/>
        </w:rPr>
        <w:t xml:space="preserve"> MCPS with an additional $16 million in spending authority.  </w:t>
      </w:r>
      <w:r w:rsidRPr="00C10F22">
        <w:rPr>
          <w:color w:val="000000"/>
          <w:sz w:val="24"/>
          <w:szCs w:val="24"/>
        </w:rPr>
        <w:t>This represents an increase of $</w:t>
      </w:r>
      <w:r w:rsidR="005F6C85">
        <w:rPr>
          <w:color w:val="000000"/>
          <w:sz w:val="24"/>
          <w:szCs w:val="24"/>
        </w:rPr>
        <w:t>84.1</w:t>
      </w:r>
      <w:r w:rsidRPr="00C10F22">
        <w:rPr>
          <w:color w:val="000000"/>
          <w:sz w:val="24"/>
          <w:szCs w:val="24"/>
        </w:rPr>
        <w:t xml:space="preserve"> million or a </w:t>
      </w:r>
      <w:r w:rsidRPr="001905D0">
        <w:rPr>
          <w:color w:val="000000"/>
          <w:sz w:val="24"/>
          <w:szCs w:val="24"/>
        </w:rPr>
        <w:t>3.</w:t>
      </w:r>
      <w:r w:rsidR="001905D0" w:rsidRPr="001905D0">
        <w:rPr>
          <w:color w:val="000000"/>
          <w:sz w:val="24"/>
          <w:szCs w:val="24"/>
        </w:rPr>
        <w:t>2</w:t>
      </w:r>
      <w:r w:rsidRPr="00C10F22">
        <w:rPr>
          <w:color w:val="000000"/>
          <w:sz w:val="24"/>
          <w:szCs w:val="24"/>
        </w:rPr>
        <w:t xml:space="preserve"> percent increase from the FY</w:t>
      </w:r>
      <w:r w:rsidR="005341CA">
        <w:rPr>
          <w:color w:val="000000"/>
          <w:sz w:val="24"/>
          <w:szCs w:val="24"/>
        </w:rPr>
        <w:t>19</w:t>
      </w:r>
      <w:r w:rsidRPr="00C10F22">
        <w:rPr>
          <w:color w:val="000000"/>
          <w:sz w:val="24"/>
          <w:szCs w:val="24"/>
        </w:rPr>
        <w:t xml:space="preserve"> approved budget and is $</w:t>
      </w:r>
      <w:r w:rsidR="001905D0">
        <w:rPr>
          <w:color w:val="000000"/>
          <w:sz w:val="24"/>
          <w:szCs w:val="24"/>
        </w:rPr>
        <w:t>8.</w:t>
      </w:r>
      <w:r w:rsidR="007343B6">
        <w:rPr>
          <w:color w:val="000000"/>
          <w:sz w:val="24"/>
          <w:szCs w:val="24"/>
        </w:rPr>
        <w:t>7</w:t>
      </w:r>
      <w:r w:rsidRPr="00C10F22">
        <w:rPr>
          <w:color w:val="000000"/>
          <w:sz w:val="24"/>
          <w:szCs w:val="24"/>
        </w:rPr>
        <w:t xml:space="preserve"> million more than the required Maintenance of Effort level, which is mandated by the State of Maryland. This includes a local contribution of more than $</w:t>
      </w:r>
      <w:r w:rsidRPr="001905D0">
        <w:rPr>
          <w:color w:val="000000"/>
          <w:sz w:val="24"/>
          <w:szCs w:val="24"/>
        </w:rPr>
        <w:t>1.7</w:t>
      </w:r>
      <w:r w:rsidRPr="00C10F22">
        <w:rPr>
          <w:color w:val="000000"/>
          <w:sz w:val="24"/>
          <w:szCs w:val="24"/>
        </w:rPr>
        <w:t xml:space="preserve"> billion. </w:t>
      </w:r>
    </w:p>
    <w:p w:rsidR="001905D0" w:rsidRPr="00C10F22" w:rsidRDefault="001905D0" w:rsidP="00AC74D4">
      <w:pPr>
        <w:shd w:val="clear" w:color="auto" w:fill="FFFFFF"/>
        <w:ind w:right="-450"/>
        <w:jc w:val="both"/>
        <w:rPr>
          <w:rFonts w:ascii="Arial" w:hAnsi="Arial" w:cs="Arial"/>
          <w:color w:val="000000"/>
          <w:sz w:val="21"/>
          <w:szCs w:val="21"/>
        </w:rPr>
      </w:pPr>
    </w:p>
    <w:p w:rsidR="0073567D" w:rsidRDefault="0073567D" w:rsidP="00AC74D4">
      <w:pPr>
        <w:shd w:val="clear" w:color="auto" w:fill="FFFFFF"/>
        <w:ind w:right="-450"/>
        <w:jc w:val="both"/>
        <w:rPr>
          <w:color w:val="000000"/>
          <w:sz w:val="24"/>
          <w:szCs w:val="24"/>
        </w:rPr>
      </w:pPr>
      <w:r w:rsidRPr="00C10F22">
        <w:rPr>
          <w:color w:val="000000"/>
          <w:sz w:val="24"/>
          <w:szCs w:val="24"/>
        </w:rPr>
        <w:t xml:space="preserve">The County continues to rank near the top of all Maryland jurisdictions for total per pupil funding.  </w:t>
      </w:r>
      <w:r w:rsidR="001905D0">
        <w:rPr>
          <w:color w:val="000000"/>
          <w:sz w:val="24"/>
          <w:szCs w:val="24"/>
        </w:rPr>
        <w:t>With ever increasing student enrollment, t</w:t>
      </w:r>
      <w:r w:rsidRPr="00C10F22">
        <w:rPr>
          <w:color w:val="000000"/>
          <w:sz w:val="24"/>
          <w:szCs w:val="24"/>
        </w:rPr>
        <w:t xml:space="preserve">he Montgomery County Board of Education estimates that </w:t>
      </w:r>
      <w:r w:rsidR="001905D0" w:rsidRPr="001905D0">
        <w:rPr>
          <w:color w:val="000000"/>
          <w:sz w:val="24"/>
          <w:szCs w:val="24"/>
        </w:rPr>
        <w:t>164,477</w:t>
      </w:r>
      <w:r w:rsidRPr="00C10F22">
        <w:rPr>
          <w:color w:val="000000"/>
          <w:sz w:val="24"/>
          <w:szCs w:val="24"/>
        </w:rPr>
        <w:t xml:space="preserve"> students will attend MCPS in FY</w:t>
      </w:r>
      <w:r w:rsidR="005341CA">
        <w:rPr>
          <w:color w:val="000000"/>
          <w:sz w:val="24"/>
          <w:szCs w:val="24"/>
        </w:rPr>
        <w:t>20</w:t>
      </w:r>
      <w:r w:rsidR="001905D0">
        <w:rPr>
          <w:color w:val="000000"/>
          <w:sz w:val="24"/>
          <w:szCs w:val="24"/>
        </w:rPr>
        <w:t xml:space="preserve">, which is an increase of </w:t>
      </w:r>
      <w:r w:rsidR="001905D0" w:rsidRPr="001905D0">
        <w:rPr>
          <w:color w:val="000000"/>
          <w:sz w:val="24"/>
          <w:szCs w:val="24"/>
        </w:rPr>
        <w:t>1,877</w:t>
      </w:r>
      <w:r w:rsidRPr="001905D0">
        <w:rPr>
          <w:color w:val="000000"/>
          <w:sz w:val="24"/>
          <w:szCs w:val="24"/>
        </w:rPr>
        <w:t xml:space="preserve"> students.</w:t>
      </w:r>
      <w:r w:rsidRPr="00C10F22">
        <w:rPr>
          <w:color w:val="000000"/>
          <w:sz w:val="24"/>
          <w:szCs w:val="24"/>
        </w:rPr>
        <w:t>  The FY</w:t>
      </w:r>
      <w:r w:rsidR="005341CA">
        <w:rPr>
          <w:color w:val="000000"/>
          <w:sz w:val="24"/>
          <w:szCs w:val="24"/>
        </w:rPr>
        <w:t>20</w:t>
      </w:r>
      <w:r w:rsidRPr="00C10F22">
        <w:rPr>
          <w:color w:val="000000"/>
          <w:sz w:val="24"/>
          <w:szCs w:val="24"/>
        </w:rPr>
        <w:t xml:space="preserve"> funding</w:t>
      </w:r>
      <w:r w:rsidR="000D0335">
        <w:rPr>
          <w:color w:val="000000"/>
          <w:sz w:val="24"/>
          <w:szCs w:val="24"/>
        </w:rPr>
        <w:t xml:space="preserve"> provides an additional $3.6 million to reduce elementary school class sizes, </w:t>
      </w:r>
      <w:r w:rsidR="002E281E">
        <w:rPr>
          <w:color w:val="000000"/>
          <w:sz w:val="24"/>
          <w:szCs w:val="24"/>
        </w:rPr>
        <w:t>$</w:t>
      </w:r>
      <w:r w:rsidR="000D0335">
        <w:rPr>
          <w:color w:val="000000"/>
          <w:sz w:val="24"/>
          <w:szCs w:val="24"/>
        </w:rPr>
        <w:t xml:space="preserve">2.2 million </w:t>
      </w:r>
      <w:r w:rsidR="00593E7A">
        <w:rPr>
          <w:color w:val="000000"/>
          <w:sz w:val="24"/>
          <w:szCs w:val="24"/>
        </w:rPr>
        <w:t xml:space="preserve">more </w:t>
      </w:r>
      <w:r w:rsidR="000D0335">
        <w:rPr>
          <w:color w:val="000000"/>
          <w:sz w:val="24"/>
          <w:szCs w:val="24"/>
        </w:rPr>
        <w:t>to provide extended-year programs at two elementary schools</w:t>
      </w:r>
      <w:r w:rsidR="002216AA">
        <w:rPr>
          <w:color w:val="000000"/>
          <w:sz w:val="24"/>
          <w:szCs w:val="24"/>
        </w:rPr>
        <w:t>,</w:t>
      </w:r>
      <w:r w:rsidR="000D0335">
        <w:rPr>
          <w:color w:val="000000"/>
          <w:sz w:val="24"/>
          <w:szCs w:val="24"/>
        </w:rPr>
        <w:t xml:space="preserve"> </w:t>
      </w:r>
      <w:r w:rsidR="00593E7A">
        <w:rPr>
          <w:color w:val="000000"/>
          <w:sz w:val="24"/>
          <w:szCs w:val="24"/>
        </w:rPr>
        <w:t xml:space="preserve">an additional </w:t>
      </w:r>
      <w:r w:rsidR="000D0335">
        <w:rPr>
          <w:color w:val="000000"/>
          <w:sz w:val="24"/>
          <w:szCs w:val="24"/>
        </w:rPr>
        <w:t xml:space="preserve">$12.1 million for enrollment growth and funding for 15 counselor and 3.5 psychologist positions.  </w:t>
      </w:r>
    </w:p>
    <w:p w:rsidR="00097B31" w:rsidRDefault="00097B31" w:rsidP="00AC74D4">
      <w:pPr>
        <w:shd w:val="clear" w:color="auto" w:fill="FFFFFF"/>
        <w:ind w:right="-450"/>
        <w:jc w:val="center"/>
        <w:rPr>
          <w:b/>
          <w:bCs/>
          <w:color w:val="000000"/>
          <w:sz w:val="24"/>
          <w:szCs w:val="24"/>
        </w:rPr>
      </w:pPr>
    </w:p>
    <w:p w:rsidR="00841537" w:rsidRDefault="0073567D" w:rsidP="00AC74D4">
      <w:pPr>
        <w:shd w:val="clear" w:color="auto" w:fill="FFFFFF"/>
        <w:ind w:right="-450"/>
        <w:jc w:val="center"/>
        <w:rPr>
          <w:color w:val="000000"/>
          <w:sz w:val="24"/>
          <w:szCs w:val="24"/>
        </w:rPr>
      </w:pPr>
      <w:r w:rsidRPr="00C10F22">
        <w:rPr>
          <w:b/>
          <w:bCs/>
          <w:color w:val="000000"/>
          <w:sz w:val="24"/>
          <w:szCs w:val="24"/>
        </w:rPr>
        <w:t>Montgomery College</w:t>
      </w:r>
    </w:p>
    <w:p w:rsidR="0073567D" w:rsidRDefault="000D0335" w:rsidP="00AC74D4">
      <w:pPr>
        <w:shd w:val="clear" w:color="auto" w:fill="FFFFFF"/>
        <w:ind w:right="-450"/>
        <w:jc w:val="both"/>
        <w:rPr>
          <w:color w:val="000000"/>
          <w:sz w:val="24"/>
          <w:szCs w:val="24"/>
        </w:rPr>
      </w:pPr>
      <w:r>
        <w:rPr>
          <w:color w:val="000000"/>
          <w:sz w:val="24"/>
          <w:szCs w:val="24"/>
        </w:rPr>
        <w:t xml:space="preserve">The Council added </w:t>
      </w:r>
      <w:r w:rsidRPr="001905D0">
        <w:rPr>
          <w:color w:val="000000"/>
          <w:sz w:val="24"/>
          <w:szCs w:val="24"/>
        </w:rPr>
        <w:t>$3</w:t>
      </w:r>
      <w:r w:rsidR="001905D0" w:rsidRPr="001905D0">
        <w:rPr>
          <w:color w:val="000000"/>
          <w:sz w:val="24"/>
          <w:szCs w:val="24"/>
        </w:rPr>
        <w:t>.1</w:t>
      </w:r>
      <w:r>
        <w:rPr>
          <w:color w:val="000000"/>
          <w:sz w:val="24"/>
          <w:szCs w:val="24"/>
        </w:rPr>
        <w:t xml:space="preserve"> million to the budget for Montgomery College bringing the total operating budget to $</w:t>
      </w:r>
      <w:r w:rsidRPr="001905D0">
        <w:rPr>
          <w:color w:val="000000"/>
          <w:sz w:val="24"/>
          <w:szCs w:val="24"/>
        </w:rPr>
        <w:t>31</w:t>
      </w:r>
      <w:r w:rsidR="001905D0" w:rsidRPr="001905D0">
        <w:rPr>
          <w:color w:val="000000"/>
          <w:sz w:val="24"/>
          <w:szCs w:val="24"/>
        </w:rPr>
        <w:t>4</w:t>
      </w:r>
      <w:r w:rsidRPr="001905D0">
        <w:rPr>
          <w:color w:val="000000"/>
          <w:sz w:val="24"/>
          <w:szCs w:val="24"/>
        </w:rPr>
        <w:t>.</w:t>
      </w:r>
      <w:r w:rsidR="001905D0" w:rsidRPr="001905D0">
        <w:rPr>
          <w:color w:val="000000"/>
          <w:sz w:val="24"/>
          <w:szCs w:val="24"/>
        </w:rPr>
        <w:t>7</w:t>
      </w:r>
      <w:r>
        <w:rPr>
          <w:color w:val="000000"/>
          <w:sz w:val="24"/>
          <w:szCs w:val="24"/>
        </w:rPr>
        <w:t xml:space="preserve"> million.  </w:t>
      </w:r>
      <w:r w:rsidR="0073567D" w:rsidRPr="00C10F22">
        <w:rPr>
          <w:color w:val="000000"/>
          <w:sz w:val="24"/>
          <w:szCs w:val="24"/>
        </w:rPr>
        <w:t xml:space="preserve">County funding for the College is </w:t>
      </w:r>
      <w:r w:rsidR="0073567D" w:rsidRPr="001905D0">
        <w:rPr>
          <w:color w:val="000000"/>
          <w:sz w:val="24"/>
          <w:szCs w:val="24"/>
        </w:rPr>
        <w:t>above the required</w:t>
      </w:r>
      <w:r w:rsidR="00AC74D4">
        <w:rPr>
          <w:color w:val="000000"/>
          <w:sz w:val="24"/>
          <w:szCs w:val="24"/>
        </w:rPr>
        <w:t xml:space="preserve"> </w:t>
      </w:r>
      <w:r w:rsidR="0073567D" w:rsidRPr="001905D0">
        <w:rPr>
          <w:color w:val="000000"/>
          <w:sz w:val="24"/>
          <w:szCs w:val="24"/>
        </w:rPr>
        <w:t>Maintenance of Effort level</w:t>
      </w:r>
      <w:r w:rsidR="0073567D" w:rsidRPr="00C10F22">
        <w:rPr>
          <w:color w:val="000000"/>
          <w:sz w:val="24"/>
          <w:szCs w:val="24"/>
        </w:rPr>
        <w:t xml:space="preserve"> for the </w:t>
      </w:r>
      <w:r>
        <w:rPr>
          <w:color w:val="000000"/>
          <w:sz w:val="24"/>
          <w:szCs w:val="24"/>
        </w:rPr>
        <w:t>eighth y</w:t>
      </w:r>
      <w:r w:rsidR="0073567D" w:rsidRPr="00C10F22">
        <w:rPr>
          <w:color w:val="000000"/>
          <w:sz w:val="24"/>
          <w:szCs w:val="24"/>
        </w:rPr>
        <w:t xml:space="preserve">ear in a row.  The </w:t>
      </w:r>
      <w:r>
        <w:rPr>
          <w:color w:val="000000"/>
          <w:sz w:val="24"/>
          <w:szCs w:val="24"/>
        </w:rPr>
        <w:t>added resources will</w:t>
      </w:r>
      <w:r w:rsidR="001905D0">
        <w:rPr>
          <w:color w:val="000000"/>
          <w:sz w:val="24"/>
          <w:szCs w:val="24"/>
        </w:rPr>
        <w:t xml:space="preserve"> expand </w:t>
      </w:r>
      <w:r w:rsidR="001905D0">
        <w:rPr>
          <w:color w:val="000000"/>
          <w:sz w:val="24"/>
          <w:szCs w:val="24"/>
        </w:rPr>
        <w:lastRenderedPageBreak/>
        <w:t xml:space="preserve">early college enrollment programs, provide additional scholarship for students, add three new financial aid counselors and fully fund negotiated compensation agreements for College staff.  </w:t>
      </w:r>
      <w:r w:rsidR="0073567D" w:rsidRPr="001905D0">
        <w:rPr>
          <w:color w:val="000000"/>
          <w:sz w:val="24"/>
          <w:szCs w:val="24"/>
        </w:rPr>
        <w:t xml:space="preserve">The College’s budget assumes a tuition increase of </w:t>
      </w:r>
      <w:r w:rsidR="001905D0" w:rsidRPr="001905D0">
        <w:rPr>
          <w:color w:val="000000"/>
          <w:sz w:val="24"/>
          <w:szCs w:val="24"/>
        </w:rPr>
        <w:t>3</w:t>
      </w:r>
      <w:r w:rsidR="0073567D" w:rsidRPr="001905D0">
        <w:rPr>
          <w:color w:val="000000"/>
          <w:sz w:val="24"/>
          <w:szCs w:val="24"/>
        </w:rPr>
        <w:t>.</w:t>
      </w:r>
      <w:r w:rsidR="001905D0" w:rsidRPr="001905D0">
        <w:rPr>
          <w:color w:val="000000"/>
          <w:sz w:val="24"/>
          <w:szCs w:val="24"/>
        </w:rPr>
        <w:t>1</w:t>
      </w:r>
      <w:r w:rsidR="0073567D" w:rsidRPr="001905D0">
        <w:rPr>
          <w:color w:val="000000"/>
          <w:sz w:val="24"/>
          <w:szCs w:val="24"/>
        </w:rPr>
        <w:t xml:space="preserve"> percent by increasing per semester hourly rates as follows: $4 for in-County students, $8 for in-state students and $12 for out-of-state students.</w:t>
      </w:r>
      <w:r w:rsidR="0073567D" w:rsidRPr="00C10F22">
        <w:rPr>
          <w:color w:val="000000"/>
          <w:sz w:val="24"/>
          <w:szCs w:val="24"/>
        </w:rPr>
        <w:t> </w:t>
      </w:r>
    </w:p>
    <w:p w:rsidR="00314C05" w:rsidRDefault="00314C05" w:rsidP="00AC74D4">
      <w:pPr>
        <w:shd w:val="clear" w:color="auto" w:fill="FFFFFF"/>
        <w:ind w:right="-450"/>
        <w:jc w:val="center"/>
        <w:rPr>
          <w:b/>
          <w:bCs/>
          <w:color w:val="000000"/>
          <w:sz w:val="24"/>
          <w:szCs w:val="24"/>
        </w:rPr>
      </w:pPr>
      <w:bookmarkStart w:id="5" w:name="_Hlk8830729"/>
      <w:bookmarkStart w:id="6" w:name="_Hlk8745951"/>
      <w:bookmarkEnd w:id="4"/>
    </w:p>
    <w:p w:rsidR="0073567D" w:rsidRPr="00C10F22" w:rsidRDefault="0073567D" w:rsidP="00AC74D4">
      <w:pPr>
        <w:shd w:val="clear" w:color="auto" w:fill="FFFFFF"/>
        <w:ind w:right="-450"/>
        <w:jc w:val="center"/>
        <w:rPr>
          <w:rFonts w:ascii="Arial" w:hAnsi="Arial" w:cs="Arial"/>
          <w:color w:val="000000"/>
          <w:sz w:val="21"/>
          <w:szCs w:val="21"/>
        </w:rPr>
      </w:pPr>
      <w:r w:rsidRPr="00C511A1">
        <w:rPr>
          <w:b/>
          <w:bCs/>
          <w:color w:val="000000"/>
          <w:sz w:val="24"/>
          <w:szCs w:val="24"/>
        </w:rPr>
        <w:t>Public Safety</w:t>
      </w:r>
    </w:p>
    <w:p w:rsidR="0073567D" w:rsidRPr="00C511A1" w:rsidRDefault="0073567D" w:rsidP="00AC74D4">
      <w:pPr>
        <w:shd w:val="clear" w:color="auto" w:fill="FFFFFF"/>
        <w:ind w:right="-450"/>
        <w:jc w:val="both"/>
        <w:rPr>
          <w:color w:val="000000"/>
          <w:sz w:val="24"/>
          <w:szCs w:val="24"/>
        </w:rPr>
      </w:pPr>
      <w:r w:rsidRPr="00C511A1">
        <w:rPr>
          <w:color w:val="000000"/>
          <w:sz w:val="24"/>
          <w:szCs w:val="24"/>
        </w:rPr>
        <w:t xml:space="preserve">The operating budget for the Department of Police </w:t>
      </w:r>
      <w:r w:rsidR="00314C05">
        <w:rPr>
          <w:color w:val="000000"/>
          <w:sz w:val="24"/>
          <w:szCs w:val="24"/>
        </w:rPr>
        <w:t xml:space="preserve">is </w:t>
      </w:r>
      <w:r w:rsidRPr="004C45ED">
        <w:rPr>
          <w:color w:val="000000"/>
          <w:sz w:val="24"/>
          <w:szCs w:val="24"/>
        </w:rPr>
        <w:t>$29</w:t>
      </w:r>
      <w:r w:rsidR="00F031CD" w:rsidRPr="004C45ED">
        <w:rPr>
          <w:color w:val="000000"/>
          <w:sz w:val="24"/>
          <w:szCs w:val="24"/>
        </w:rPr>
        <w:t>5.</w:t>
      </w:r>
      <w:r w:rsidR="00673464">
        <w:rPr>
          <w:color w:val="000000"/>
          <w:sz w:val="24"/>
          <w:szCs w:val="24"/>
        </w:rPr>
        <w:t>2</w:t>
      </w:r>
      <w:r w:rsidRPr="004C45ED">
        <w:rPr>
          <w:color w:val="000000"/>
          <w:sz w:val="24"/>
          <w:szCs w:val="24"/>
        </w:rPr>
        <w:t xml:space="preserve"> million.</w:t>
      </w:r>
      <w:r w:rsidRPr="00C511A1">
        <w:rPr>
          <w:color w:val="000000"/>
          <w:sz w:val="24"/>
          <w:szCs w:val="24"/>
        </w:rPr>
        <w:t xml:space="preserve">  This is a </w:t>
      </w:r>
      <w:r w:rsidR="004C45ED">
        <w:rPr>
          <w:color w:val="000000"/>
          <w:sz w:val="24"/>
          <w:szCs w:val="24"/>
        </w:rPr>
        <w:t xml:space="preserve">5.4 </w:t>
      </w:r>
      <w:r w:rsidRPr="00C511A1">
        <w:rPr>
          <w:color w:val="000000"/>
          <w:sz w:val="24"/>
          <w:szCs w:val="24"/>
        </w:rPr>
        <w:t>percent increase from last year’s budget.  T</w:t>
      </w:r>
      <w:r w:rsidR="00C511A1">
        <w:rPr>
          <w:color w:val="000000"/>
          <w:sz w:val="24"/>
          <w:szCs w:val="24"/>
        </w:rPr>
        <w:t xml:space="preserve">he Council added $122,514 to fund two new school resource officer positions to protect students.  </w:t>
      </w:r>
      <w:r w:rsidR="004C45ED">
        <w:rPr>
          <w:color w:val="000000"/>
          <w:sz w:val="24"/>
          <w:szCs w:val="24"/>
        </w:rPr>
        <w:t xml:space="preserve">The budget also includes two recruit classes totaling 44 officers and restores funding for six police officer positions that were lapsed last year.  The department </w:t>
      </w:r>
      <w:r w:rsidR="001A0FE1">
        <w:rPr>
          <w:color w:val="000000"/>
          <w:sz w:val="24"/>
          <w:szCs w:val="24"/>
        </w:rPr>
        <w:t xml:space="preserve">also </w:t>
      </w:r>
      <w:r w:rsidR="004C45ED">
        <w:rPr>
          <w:color w:val="000000"/>
          <w:sz w:val="24"/>
          <w:szCs w:val="24"/>
        </w:rPr>
        <w:t>receive</w:t>
      </w:r>
      <w:r w:rsidR="00314C05">
        <w:rPr>
          <w:color w:val="000000"/>
          <w:sz w:val="24"/>
          <w:szCs w:val="24"/>
        </w:rPr>
        <w:t>d</w:t>
      </w:r>
      <w:r w:rsidR="004C45ED">
        <w:rPr>
          <w:color w:val="000000"/>
          <w:sz w:val="24"/>
          <w:szCs w:val="24"/>
        </w:rPr>
        <w:t xml:space="preserve"> </w:t>
      </w:r>
      <w:r w:rsidR="00314C05">
        <w:rPr>
          <w:color w:val="000000"/>
          <w:sz w:val="24"/>
          <w:szCs w:val="24"/>
        </w:rPr>
        <w:t xml:space="preserve">funding for </w:t>
      </w:r>
      <w:r w:rsidR="004C45ED">
        <w:rPr>
          <w:color w:val="000000"/>
          <w:sz w:val="24"/>
          <w:szCs w:val="24"/>
        </w:rPr>
        <w:t xml:space="preserve">one new </w:t>
      </w:r>
      <w:r w:rsidR="00EE7417">
        <w:rPr>
          <w:color w:val="000000"/>
          <w:sz w:val="24"/>
          <w:szCs w:val="24"/>
        </w:rPr>
        <w:t>forensic</w:t>
      </w:r>
      <w:r w:rsidR="004C45ED">
        <w:rPr>
          <w:color w:val="000000"/>
          <w:sz w:val="24"/>
          <w:szCs w:val="24"/>
        </w:rPr>
        <w:t xml:space="preserve"> scientist for its crime lab.  </w:t>
      </w:r>
      <w:r w:rsidR="00C511A1">
        <w:rPr>
          <w:color w:val="000000"/>
          <w:sz w:val="24"/>
          <w:szCs w:val="24"/>
        </w:rPr>
        <w:t>In the Sheriff’s Office</w:t>
      </w:r>
      <w:r w:rsidR="002216AA">
        <w:rPr>
          <w:color w:val="000000"/>
          <w:sz w:val="24"/>
          <w:szCs w:val="24"/>
        </w:rPr>
        <w:t>,</w:t>
      </w:r>
      <w:r w:rsidR="00C511A1">
        <w:rPr>
          <w:color w:val="000000"/>
          <w:sz w:val="24"/>
          <w:szCs w:val="24"/>
        </w:rPr>
        <w:t xml:space="preserve"> an additional $135,722 was added to the budget to hire two </w:t>
      </w:r>
      <w:r w:rsidR="002216AA">
        <w:rPr>
          <w:color w:val="000000"/>
          <w:sz w:val="24"/>
          <w:szCs w:val="24"/>
        </w:rPr>
        <w:t xml:space="preserve">new </w:t>
      </w:r>
      <w:r w:rsidR="00C511A1">
        <w:rPr>
          <w:color w:val="000000"/>
          <w:sz w:val="24"/>
          <w:szCs w:val="24"/>
        </w:rPr>
        <w:t xml:space="preserve">sheriffs.   </w:t>
      </w:r>
    </w:p>
    <w:p w:rsidR="005D004B" w:rsidRPr="00C511A1" w:rsidRDefault="005D004B" w:rsidP="00AC74D4">
      <w:pPr>
        <w:shd w:val="clear" w:color="auto" w:fill="FFFFFF"/>
        <w:ind w:right="-450"/>
        <w:jc w:val="both"/>
        <w:rPr>
          <w:color w:val="000000"/>
          <w:sz w:val="24"/>
          <w:szCs w:val="24"/>
        </w:rPr>
      </w:pPr>
    </w:p>
    <w:p w:rsidR="00D80AD2" w:rsidRDefault="0073567D" w:rsidP="00AC74D4">
      <w:pPr>
        <w:shd w:val="clear" w:color="auto" w:fill="FFFFFF"/>
        <w:ind w:right="-450"/>
        <w:jc w:val="both"/>
        <w:rPr>
          <w:color w:val="000000"/>
          <w:sz w:val="24"/>
          <w:szCs w:val="24"/>
        </w:rPr>
      </w:pPr>
      <w:r w:rsidRPr="00C511A1">
        <w:rPr>
          <w:color w:val="000000"/>
          <w:sz w:val="24"/>
          <w:szCs w:val="24"/>
        </w:rPr>
        <w:t xml:space="preserve">The operating budget for the Fire and Rescue Service </w:t>
      </w:r>
      <w:r w:rsidR="00192860">
        <w:rPr>
          <w:color w:val="000000"/>
          <w:sz w:val="24"/>
          <w:szCs w:val="24"/>
        </w:rPr>
        <w:t xml:space="preserve">is </w:t>
      </w:r>
      <w:r w:rsidRPr="00C511A1">
        <w:rPr>
          <w:color w:val="000000"/>
          <w:sz w:val="24"/>
          <w:szCs w:val="24"/>
        </w:rPr>
        <w:t>$</w:t>
      </w:r>
      <w:r w:rsidR="004C45ED">
        <w:rPr>
          <w:color w:val="000000"/>
          <w:sz w:val="24"/>
          <w:szCs w:val="24"/>
        </w:rPr>
        <w:t>223.</w:t>
      </w:r>
      <w:r w:rsidR="00673464">
        <w:rPr>
          <w:color w:val="000000"/>
          <w:sz w:val="24"/>
          <w:szCs w:val="24"/>
        </w:rPr>
        <w:t>2</w:t>
      </w:r>
      <w:r w:rsidR="004C45ED">
        <w:rPr>
          <w:color w:val="000000"/>
          <w:sz w:val="24"/>
          <w:szCs w:val="24"/>
        </w:rPr>
        <w:t xml:space="preserve"> million</w:t>
      </w:r>
      <w:r w:rsidRPr="00C511A1">
        <w:rPr>
          <w:color w:val="000000"/>
          <w:sz w:val="24"/>
          <w:szCs w:val="24"/>
        </w:rPr>
        <w:t xml:space="preserve">.  This is an increase of </w:t>
      </w:r>
      <w:r w:rsidR="004C45ED">
        <w:rPr>
          <w:color w:val="000000"/>
          <w:sz w:val="24"/>
          <w:szCs w:val="24"/>
        </w:rPr>
        <w:t>2.</w:t>
      </w:r>
      <w:r w:rsidR="004C45ED" w:rsidRPr="004C45ED">
        <w:rPr>
          <w:color w:val="000000"/>
          <w:sz w:val="24"/>
          <w:szCs w:val="24"/>
        </w:rPr>
        <w:t>4</w:t>
      </w:r>
      <w:r w:rsidRPr="004C45ED">
        <w:rPr>
          <w:color w:val="000000"/>
          <w:sz w:val="24"/>
          <w:szCs w:val="24"/>
        </w:rPr>
        <w:t xml:space="preserve"> percent from FY1</w:t>
      </w:r>
      <w:r w:rsidR="004C45ED">
        <w:rPr>
          <w:color w:val="000000"/>
          <w:sz w:val="24"/>
          <w:szCs w:val="24"/>
        </w:rPr>
        <w:t>9</w:t>
      </w:r>
      <w:r w:rsidRPr="004C45ED">
        <w:rPr>
          <w:color w:val="000000"/>
          <w:sz w:val="24"/>
          <w:szCs w:val="24"/>
        </w:rPr>
        <w:t>.</w:t>
      </w:r>
      <w:r w:rsidRPr="00C511A1">
        <w:rPr>
          <w:color w:val="000000"/>
          <w:sz w:val="24"/>
          <w:szCs w:val="24"/>
        </w:rPr>
        <w:t xml:space="preserve"> The </w:t>
      </w:r>
      <w:r w:rsidR="004C45ED">
        <w:rPr>
          <w:color w:val="000000"/>
          <w:sz w:val="24"/>
          <w:szCs w:val="24"/>
        </w:rPr>
        <w:t>budget also includes 20 new firefighter positions and an additional $2.18 million in overtime to address</w:t>
      </w:r>
      <w:r w:rsidR="009F2CB5">
        <w:rPr>
          <w:color w:val="000000"/>
          <w:sz w:val="24"/>
          <w:szCs w:val="24"/>
        </w:rPr>
        <w:t xml:space="preserve"> </w:t>
      </w:r>
      <w:r w:rsidR="004C45ED">
        <w:rPr>
          <w:color w:val="000000"/>
          <w:sz w:val="24"/>
          <w:szCs w:val="24"/>
        </w:rPr>
        <w:t>overtime cost overruns</w:t>
      </w:r>
      <w:r w:rsidR="009F2CB5">
        <w:rPr>
          <w:color w:val="000000"/>
          <w:sz w:val="24"/>
          <w:szCs w:val="24"/>
        </w:rPr>
        <w:t xml:space="preserve">.  </w:t>
      </w:r>
    </w:p>
    <w:bookmarkEnd w:id="5"/>
    <w:p w:rsidR="00080DF4" w:rsidRPr="00C10F22" w:rsidRDefault="00080DF4" w:rsidP="00AC74D4">
      <w:pPr>
        <w:shd w:val="clear" w:color="auto" w:fill="FFFFFF"/>
        <w:ind w:right="-450"/>
        <w:jc w:val="both"/>
        <w:rPr>
          <w:rFonts w:ascii="Arial" w:hAnsi="Arial" w:cs="Arial"/>
          <w:color w:val="000000"/>
          <w:sz w:val="21"/>
          <w:szCs w:val="21"/>
        </w:rPr>
      </w:pPr>
    </w:p>
    <w:p w:rsidR="00BB3C5D" w:rsidRDefault="0073567D" w:rsidP="00AC74D4">
      <w:pPr>
        <w:shd w:val="clear" w:color="auto" w:fill="FFFFFF"/>
        <w:ind w:right="-450"/>
        <w:jc w:val="center"/>
        <w:rPr>
          <w:rFonts w:ascii="Arial" w:hAnsi="Arial" w:cs="Arial"/>
          <w:color w:val="000000"/>
          <w:sz w:val="21"/>
          <w:szCs w:val="21"/>
        </w:rPr>
      </w:pPr>
      <w:bookmarkStart w:id="7" w:name="_Hlk8746420"/>
      <w:bookmarkEnd w:id="6"/>
      <w:r w:rsidRPr="00B82A77">
        <w:rPr>
          <w:b/>
          <w:bCs/>
          <w:color w:val="000000"/>
          <w:sz w:val="24"/>
          <w:szCs w:val="24"/>
        </w:rPr>
        <w:t>Economic Development</w:t>
      </w:r>
    </w:p>
    <w:p w:rsidR="00BB3C5D" w:rsidRDefault="00BB3C5D" w:rsidP="00AC74D4">
      <w:pPr>
        <w:shd w:val="clear" w:color="auto" w:fill="FFFFFF"/>
        <w:ind w:right="-450"/>
        <w:jc w:val="both"/>
        <w:rPr>
          <w:color w:val="000000"/>
          <w:sz w:val="24"/>
          <w:szCs w:val="24"/>
        </w:rPr>
      </w:pPr>
      <w:r>
        <w:rPr>
          <w:color w:val="000000"/>
          <w:sz w:val="24"/>
          <w:szCs w:val="24"/>
        </w:rPr>
        <w:t>The Council fund</w:t>
      </w:r>
      <w:r w:rsidR="00314C05">
        <w:rPr>
          <w:color w:val="000000"/>
          <w:sz w:val="24"/>
          <w:szCs w:val="24"/>
        </w:rPr>
        <w:t>ed</w:t>
      </w:r>
      <w:r>
        <w:rPr>
          <w:color w:val="000000"/>
          <w:sz w:val="24"/>
          <w:szCs w:val="24"/>
        </w:rPr>
        <w:t xml:space="preserve"> more than $5 million in FY20 to support the work of the Montgomery County Economic Development Corporation (MCEDC).  This organization implements the County’s economic development strategic plan, which includes marketing, business attraction and retention, entrepreneurship and promoting the County’s economic base.</w:t>
      </w:r>
    </w:p>
    <w:p w:rsidR="00B82A77" w:rsidRDefault="00B82A77" w:rsidP="00AC74D4">
      <w:pPr>
        <w:shd w:val="clear" w:color="auto" w:fill="FFFFFF"/>
        <w:ind w:right="-450"/>
        <w:jc w:val="both"/>
        <w:rPr>
          <w:rFonts w:ascii="Arial" w:hAnsi="Arial" w:cs="Arial"/>
          <w:color w:val="000000"/>
          <w:sz w:val="21"/>
          <w:szCs w:val="21"/>
        </w:rPr>
      </w:pPr>
    </w:p>
    <w:p w:rsidR="00BB3C5D" w:rsidRDefault="00BB3C5D" w:rsidP="00AC74D4">
      <w:pPr>
        <w:shd w:val="clear" w:color="auto" w:fill="FFFFFF"/>
        <w:ind w:right="-450"/>
        <w:jc w:val="both"/>
        <w:rPr>
          <w:color w:val="000000"/>
          <w:sz w:val="24"/>
          <w:szCs w:val="24"/>
        </w:rPr>
      </w:pPr>
      <w:r>
        <w:rPr>
          <w:color w:val="000000"/>
          <w:sz w:val="24"/>
          <w:szCs w:val="24"/>
        </w:rPr>
        <w:t>The Council allocate</w:t>
      </w:r>
      <w:r w:rsidR="00314C05">
        <w:rPr>
          <w:color w:val="000000"/>
          <w:sz w:val="24"/>
          <w:szCs w:val="24"/>
        </w:rPr>
        <w:t>d</w:t>
      </w:r>
      <w:r>
        <w:rPr>
          <w:color w:val="000000"/>
          <w:sz w:val="24"/>
          <w:szCs w:val="24"/>
        </w:rPr>
        <w:t xml:space="preserve"> $1.7 million in funding for </w:t>
      </w:r>
      <w:proofErr w:type="spellStart"/>
      <w:r>
        <w:rPr>
          <w:color w:val="000000"/>
          <w:sz w:val="24"/>
          <w:szCs w:val="24"/>
        </w:rPr>
        <w:t>WorkSource</w:t>
      </w:r>
      <w:proofErr w:type="spellEnd"/>
      <w:r>
        <w:rPr>
          <w:color w:val="000000"/>
          <w:sz w:val="24"/>
          <w:szCs w:val="24"/>
        </w:rPr>
        <w:t xml:space="preserve"> Montgomery, which implements the County’s workforce development policies to promote job growth and attract talent. In addition, the Council allocated approximately $200,000 </w:t>
      </w:r>
      <w:r w:rsidR="00B82A77">
        <w:rPr>
          <w:color w:val="000000"/>
          <w:sz w:val="24"/>
          <w:szCs w:val="24"/>
        </w:rPr>
        <w:t xml:space="preserve">to </w:t>
      </w:r>
      <w:r>
        <w:rPr>
          <w:color w:val="000000"/>
          <w:sz w:val="24"/>
          <w:szCs w:val="24"/>
        </w:rPr>
        <w:t>the Department of Correction and Rehabilitation to restore funding for the job center inside the Correctional Facility</w:t>
      </w:r>
      <w:r w:rsidR="00B82A77">
        <w:rPr>
          <w:color w:val="000000"/>
          <w:sz w:val="24"/>
          <w:szCs w:val="24"/>
        </w:rPr>
        <w:t>.</w:t>
      </w:r>
    </w:p>
    <w:p w:rsidR="00F87DDE" w:rsidRDefault="00F87DDE" w:rsidP="00AC74D4">
      <w:pPr>
        <w:shd w:val="clear" w:color="auto" w:fill="FFFFFF"/>
        <w:ind w:right="-450"/>
        <w:jc w:val="both"/>
        <w:rPr>
          <w:color w:val="000000"/>
          <w:sz w:val="24"/>
          <w:szCs w:val="24"/>
        </w:rPr>
      </w:pPr>
    </w:p>
    <w:p w:rsidR="00BB3C5D" w:rsidRDefault="00BB3C5D" w:rsidP="00AC74D4">
      <w:pPr>
        <w:shd w:val="clear" w:color="auto" w:fill="FFFFFF"/>
        <w:ind w:right="-450"/>
        <w:jc w:val="both"/>
        <w:rPr>
          <w:color w:val="000000"/>
          <w:sz w:val="24"/>
          <w:szCs w:val="24"/>
        </w:rPr>
      </w:pPr>
      <w:r>
        <w:rPr>
          <w:color w:val="000000"/>
          <w:sz w:val="24"/>
          <w:szCs w:val="24"/>
        </w:rPr>
        <w:t>The Council fund</w:t>
      </w:r>
      <w:r w:rsidR="00314C05">
        <w:rPr>
          <w:color w:val="000000"/>
          <w:sz w:val="24"/>
          <w:szCs w:val="24"/>
        </w:rPr>
        <w:t>ed</w:t>
      </w:r>
      <w:r>
        <w:rPr>
          <w:color w:val="000000"/>
          <w:sz w:val="24"/>
          <w:szCs w:val="24"/>
        </w:rPr>
        <w:t xml:space="preserve"> approximately $3</w:t>
      </w:r>
      <w:r w:rsidR="00B82A77">
        <w:rPr>
          <w:color w:val="000000"/>
          <w:sz w:val="24"/>
          <w:szCs w:val="24"/>
        </w:rPr>
        <w:t xml:space="preserve"> </w:t>
      </w:r>
      <w:r>
        <w:rPr>
          <w:color w:val="000000"/>
          <w:sz w:val="24"/>
          <w:szCs w:val="24"/>
        </w:rPr>
        <w:t xml:space="preserve">million for the County’s incubator programs. This includes funding for a FY20 incubator study, additional funding to support </w:t>
      </w:r>
      <w:proofErr w:type="spellStart"/>
      <w:r>
        <w:rPr>
          <w:color w:val="000000"/>
          <w:sz w:val="24"/>
          <w:szCs w:val="24"/>
        </w:rPr>
        <w:t>biohealth</w:t>
      </w:r>
      <w:proofErr w:type="spellEnd"/>
      <w:r>
        <w:rPr>
          <w:color w:val="000000"/>
          <w:sz w:val="24"/>
          <w:szCs w:val="24"/>
        </w:rPr>
        <w:t xml:space="preserve"> programs and the Wheaton Small Business Technical Assistance Program. </w:t>
      </w:r>
    </w:p>
    <w:p w:rsidR="00B82A77" w:rsidRDefault="00B82A77" w:rsidP="00AC74D4">
      <w:pPr>
        <w:shd w:val="clear" w:color="auto" w:fill="FFFFFF"/>
        <w:ind w:right="-450"/>
        <w:jc w:val="both"/>
        <w:rPr>
          <w:rFonts w:ascii="Arial" w:hAnsi="Arial" w:cs="Arial"/>
          <w:color w:val="000000"/>
          <w:sz w:val="21"/>
          <w:szCs w:val="21"/>
        </w:rPr>
      </w:pPr>
    </w:p>
    <w:p w:rsidR="00BB3C5D" w:rsidRDefault="00BB3C5D" w:rsidP="00AC74D4">
      <w:pPr>
        <w:shd w:val="clear" w:color="auto" w:fill="FFFFFF"/>
        <w:ind w:right="-450"/>
        <w:jc w:val="both"/>
        <w:rPr>
          <w:rFonts w:ascii="Arial" w:hAnsi="Arial" w:cs="Arial"/>
          <w:color w:val="000000"/>
          <w:sz w:val="21"/>
          <w:szCs w:val="21"/>
        </w:rPr>
      </w:pPr>
      <w:r>
        <w:rPr>
          <w:color w:val="000000"/>
          <w:sz w:val="24"/>
          <w:szCs w:val="24"/>
        </w:rPr>
        <w:t>The budget includes $1.6 million, from the County’s hotel/motel tax, to fund the County’s Conference and Visitors Bureau, which promotes and markets the County as a destination and provides information to County visitors.</w:t>
      </w:r>
    </w:p>
    <w:p w:rsidR="00CD4E0C" w:rsidRDefault="00CD4E0C" w:rsidP="00AC74D4">
      <w:pPr>
        <w:shd w:val="clear" w:color="auto" w:fill="FFFFFF"/>
        <w:ind w:right="-450"/>
        <w:jc w:val="center"/>
        <w:rPr>
          <w:b/>
          <w:bCs/>
          <w:color w:val="000000"/>
          <w:sz w:val="24"/>
          <w:szCs w:val="24"/>
        </w:rPr>
      </w:pPr>
      <w:bookmarkStart w:id="8" w:name="_Hlk8888215"/>
      <w:bookmarkStart w:id="9" w:name="_Hlk8749139"/>
      <w:bookmarkEnd w:id="7"/>
    </w:p>
    <w:p w:rsidR="0073567D" w:rsidRPr="00C10F22" w:rsidRDefault="0073567D" w:rsidP="00AC74D4">
      <w:pPr>
        <w:shd w:val="clear" w:color="auto" w:fill="FFFFFF"/>
        <w:ind w:right="-450"/>
        <w:jc w:val="center"/>
        <w:rPr>
          <w:rFonts w:ascii="Arial" w:hAnsi="Arial" w:cs="Arial"/>
          <w:color w:val="000000"/>
          <w:sz w:val="21"/>
          <w:szCs w:val="21"/>
        </w:rPr>
      </w:pPr>
      <w:r w:rsidRPr="00EE7417">
        <w:rPr>
          <w:b/>
          <w:bCs/>
          <w:color w:val="000000"/>
          <w:sz w:val="24"/>
          <w:szCs w:val="24"/>
        </w:rPr>
        <w:t>Transportation</w:t>
      </w:r>
    </w:p>
    <w:p w:rsidR="005D004B" w:rsidRPr="00884871" w:rsidRDefault="0073567D" w:rsidP="00AC74D4">
      <w:pPr>
        <w:shd w:val="clear" w:color="auto" w:fill="FFFFFF"/>
        <w:ind w:right="-450"/>
        <w:jc w:val="both"/>
        <w:rPr>
          <w:color w:val="000000"/>
          <w:sz w:val="24"/>
          <w:szCs w:val="24"/>
        </w:rPr>
      </w:pPr>
      <w:r w:rsidRPr="00884871">
        <w:rPr>
          <w:color w:val="000000"/>
          <w:sz w:val="24"/>
          <w:szCs w:val="24"/>
        </w:rPr>
        <w:t>The Council fund</w:t>
      </w:r>
      <w:r w:rsidR="00314C05">
        <w:rPr>
          <w:color w:val="000000"/>
          <w:sz w:val="24"/>
          <w:szCs w:val="24"/>
        </w:rPr>
        <w:t>ed</w:t>
      </w:r>
      <w:r w:rsidRPr="00884871">
        <w:rPr>
          <w:color w:val="000000"/>
          <w:sz w:val="24"/>
          <w:szCs w:val="24"/>
        </w:rPr>
        <w:t xml:space="preserve"> the Department of Transportation’s budget at more than </w:t>
      </w:r>
      <w:r w:rsidRPr="00AC2C59">
        <w:rPr>
          <w:color w:val="000000"/>
          <w:sz w:val="24"/>
          <w:szCs w:val="24"/>
        </w:rPr>
        <w:t>$2</w:t>
      </w:r>
      <w:r w:rsidR="00AC2C59" w:rsidRPr="00AC2C59">
        <w:rPr>
          <w:color w:val="000000"/>
          <w:sz w:val="24"/>
          <w:szCs w:val="24"/>
        </w:rPr>
        <w:t>2</w:t>
      </w:r>
      <w:r w:rsidRPr="00AC2C59">
        <w:rPr>
          <w:color w:val="000000"/>
          <w:sz w:val="24"/>
          <w:szCs w:val="24"/>
        </w:rPr>
        <w:t>7 million.  This includes funding for items like road maintenance, leaf collection, Ride On</w:t>
      </w:r>
      <w:r w:rsidRPr="00884871">
        <w:rPr>
          <w:color w:val="000000"/>
          <w:sz w:val="24"/>
          <w:szCs w:val="24"/>
        </w:rPr>
        <w:t xml:space="preserve"> and the parking lot districts.  </w:t>
      </w:r>
      <w:r w:rsidR="005D004B" w:rsidRPr="00884871">
        <w:rPr>
          <w:color w:val="000000"/>
          <w:sz w:val="24"/>
          <w:szCs w:val="24"/>
        </w:rPr>
        <w:t xml:space="preserve">The </w:t>
      </w:r>
      <w:r w:rsidR="00D80AD2" w:rsidRPr="00884871">
        <w:rPr>
          <w:color w:val="000000"/>
          <w:sz w:val="24"/>
          <w:szCs w:val="24"/>
        </w:rPr>
        <w:t xml:space="preserve">Council added </w:t>
      </w:r>
      <w:r w:rsidR="00884871" w:rsidRPr="00884871">
        <w:rPr>
          <w:color w:val="000000"/>
          <w:sz w:val="24"/>
          <w:szCs w:val="24"/>
        </w:rPr>
        <w:t xml:space="preserve">$100,000 in </w:t>
      </w:r>
      <w:r w:rsidR="00D80AD2" w:rsidRPr="00884871">
        <w:rPr>
          <w:color w:val="000000"/>
          <w:sz w:val="24"/>
          <w:szCs w:val="24"/>
        </w:rPr>
        <w:t xml:space="preserve">funding </w:t>
      </w:r>
      <w:r w:rsidR="00CD4E0C">
        <w:rPr>
          <w:color w:val="000000"/>
          <w:sz w:val="24"/>
          <w:szCs w:val="24"/>
        </w:rPr>
        <w:t xml:space="preserve">to the transportation budget </w:t>
      </w:r>
      <w:r w:rsidR="00D80AD2" w:rsidRPr="00884871">
        <w:rPr>
          <w:color w:val="000000"/>
          <w:sz w:val="24"/>
          <w:szCs w:val="24"/>
        </w:rPr>
        <w:t xml:space="preserve">for pedestrian safety audits to make County roadways safer for those walking or biking. </w:t>
      </w:r>
    </w:p>
    <w:p w:rsidR="00097B31" w:rsidRPr="00F87DDE" w:rsidRDefault="00097B31" w:rsidP="00AC74D4">
      <w:pPr>
        <w:shd w:val="clear" w:color="auto" w:fill="FFFFFF"/>
        <w:ind w:right="-450"/>
        <w:jc w:val="both"/>
        <w:rPr>
          <w:color w:val="000000"/>
          <w:sz w:val="24"/>
          <w:szCs w:val="24"/>
          <w:highlight w:val="yellow"/>
        </w:rPr>
      </w:pPr>
    </w:p>
    <w:p w:rsidR="00D80AD2" w:rsidRDefault="00884871" w:rsidP="00AC74D4">
      <w:pPr>
        <w:shd w:val="clear" w:color="auto" w:fill="FFFFFF"/>
        <w:ind w:right="-450"/>
        <w:jc w:val="both"/>
        <w:rPr>
          <w:color w:val="000000"/>
          <w:sz w:val="24"/>
          <w:szCs w:val="24"/>
        </w:rPr>
      </w:pPr>
      <w:r w:rsidRPr="00884871">
        <w:rPr>
          <w:color w:val="000000"/>
          <w:sz w:val="24"/>
          <w:szCs w:val="24"/>
        </w:rPr>
        <w:t xml:space="preserve">The Council added more than $1 million to expand the Kids Ride Free program to cover all </w:t>
      </w:r>
      <w:r w:rsidR="007B52CA">
        <w:rPr>
          <w:color w:val="000000"/>
          <w:sz w:val="24"/>
          <w:szCs w:val="24"/>
        </w:rPr>
        <w:t xml:space="preserve">bus </w:t>
      </w:r>
      <w:r w:rsidRPr="00884871">
        <w:rPr>
          <w:color w:val="000000"/>
          <w:sz w:val="24"/>
          <w:szCs w:val="24"/>
        </w:rPr>
        <w:t xml:space="preserve">service hours and provided $603,938 to restore four out of </w:t>
      </w:r>
      <w:r w:rsidR="007B52CA">
        <w:rPr>
          <w:color w:val="000000"/>
          <w:sz w:val="24"/>
          <w:szCs w:val="24"/>
        </w:rPr>
        <w:t xml:space="preserve">seven </w:t>
      </w:r>
      <w:r w:rsidR="00D80AD2" w:rsidRPr="00884871">
        <w:rPr>
          <w:color w:val="000000"/>
          <w:sz w:val="24"/>
          <w:szCs w:val="24"/>
        </w:rPr>
        <w:t xml:space="preserve">Ride On routes </w:t>
      </w:r>
      <w:r w:rsidRPr="00884871">
        <w:rPr>
          <w:color w:val="000000"/>
          <w:sz w:val="24"/>
          <w:szCs w:val="24"/>
        </w:rPr>
        <w:t xml:space="preserve">that were </w:t>
      </w:r>
      <w:r w:rsidR="001A0FE1">
        <w:rPr>
          <w:color w:val="000000"/>
          <w:sz w:val="24"/>
          <w:szCs w:val="24"/>
        </w:rPr>
        <w:t>targeted</w:t>
      </w:r>
      <w:r w:rsidRPr="00884871">
        <w:rPr>
          <w:color w:val="000000"/>
          <w:sz w:val="24"/>
          <w:szCs w:val="24"/>
        </w:rPr>
        <w:t xml:space="preserve"> </w:t>
      </w:r>
      <w:r w:rsidR="002216AA">
        <w:rPr>
          <w:color w:val="000000"/>
          <w:sz w:val="24"/>
          <w:szCs w:val="24"/>
        </w:rPr>
        <w:t xml:space="preserve">for </w:t>
      </w:r>
      <w:r w:rsidR="007B52CA">
        <w:rPr>
          <w:color w:val="000000"/>
          <w:sz w:val="24"/>
          <w:szCs w:val="24"/>
        </w:rPr>
        <w:t>service reductions</w:t>
      </w:r>
      <w:r w:rsidR="002216AA">
        <w:rPr>
          <w:color w:val="000000"/>
          <w:sz w:val="24"/>
          <w:szCs w:val="24"/>
        </w:rPr>
        <w:t xml:space="preserve">. </w:t>
      </w:r>
      <w:r w:rsidR="001A0FE1">
        <w:rPr>
          <w:color w:val="000000"/>
          <w:sz w:val="24"/>
          <w:szCs w:val="24"/>
        </w:rPr>
        <w:t>F</w:t>
      </w:r>
      <w:r w:rsidR="00D80AD2" w:rsidRPr="00884871">
        <w:rPr>
          <w:color w:val="000000"/>
          <w:sz w:val="24"/>
          <w:szCs w:val="24"/>
        </w:rPr>
        <w:t xml:space="preserve">unding </w:t>
      </w:r>
      <w:r w:rsidRPr="00884871">
        <w:rPr>
          <w:color w:val="000000"/>
          <w:sz w:val="24"/>
          <w:szCs w:val="24"/>
        </w:rPr>
        <w:t xml:space="preserve">in the amount of $500,000 also </w:t>
      </w:r>
      <w:r w:rsidR="00D80AD2" w:rsidRPr="00884871">
        <w:rPr>
          <w:color w:val="000000"/>
          <w:sz w:val="24"/>
          <w:szCs w:val="24"/>
        </w:rPr>
        <w:t>was added to restore the</w:t>
      </w:r>
      <w:r w:rsidR="002216AA">
        <w:rPr>
          <w:color w:val="000000"/>
          <w:sz w:val="24"/>
          <w:szCs w:val="24"/>
        </w:rPr>
        <w:t xml:space="preserve"> </w:t>
      </w:r>
      <w:proofErr w:type="spellStart"/>
      <w:r w:rsidR="00D80AD2" w:rsidRPr="00884871">
        <w:rPr>
          <w:color w:val="000000"/>
          <w:sz w:val="24"/>
          <w:szCs w:val="24"/>
        </w:rPr>
        <w:t>FareShare</w:t>
      </w:r>
      <w:proofErr w:type="spellEnd"/>
      <w:r w:rsidR="00D80AD2" w:rsidRPr="00884871">
        <w:rPr>
          <w:color w:val="000000"/>
          <w:sz w:val="24"/>
          <w:szCs w:val="24"/>
        </w:rPr>
        <w:t xml:space="preserve"> </w:t>
      </w:r>
      <w:r w:rsidRPr="00884871">
        <w:rPr>
          <w:color w:val="000000"/>
          <w:sz w:val="24"/>
          <w:szCs w:val="24"/>
        </w:rPr>
        <w:t>p</w:t>
      </w:r>
      <w:r w:rsidR="00D80AD2" w:rsidRPr="00884871">
        <w:rPr>
          <w:color w:val="000000"/>
          <w:sz w:val="24"/>
          <w:szCs w:val="24"/>
        </w:rPr>
        <w:t>rogram, which encourages the use of transit and vanpooling by employees working in the County by offering a subsidy matching program through employers.</w:t>
      </w:r>
      <w:r w:rsidR="00D80AD2">
        <w:rPr>
          <w:color w:val="000000"/>
          <w:sz w:val="24"/>
          <w:szCs w:val="24"/>
        </w:rPr>
        <w:t xml:space="preserve"> </w:t>
      </w:r>
      <w:bookmarkEnd w:id="8"/>
    </w:p>
    <w:p w:rsidR="00080DF4" w:rsidRDefault="00080DF4" w:rsidP="00AC74D4">
      <w:pPr>
        <w:shd w:val="clear" w:color="auto" w:fill="FFFFFF"/>
        <w:ind w:right="-450"/>
        <w:jc w:val="both"/>
        <w:rPr>
          <w:rFonts w:ascii="Arial" w:hAnsi="Arial" w:cs="Arial"/>
          <w:color w:val="000000"/>
          <w:sz w:val="21"/>
          <w:szCs w:val="21"/>
        </w:rPr>
      </w:pPr>
    </w:p>
    <w:p w:rsidR="0073567D" w:rsidRPr="00C10F22" w:rsidRDefault="0073567D" w:rsidP="00AC74D4">
      <w:pPr>
        <w:shd w:val="clear" w:color="auto" w:fill="FFFFFF"/>
        <w:ind w:right="-450"/>
        <w:jc w:val="center"/>
        <w:rPr>
          <w:rFonts w:ascii="Arial" w:hAnsi="Arial" w:cs="Arial"/>
          <w:color w:val="000000"/>
          <w:sz w:val="21"/>
          <w:szCs w:val="21"/>
        </w:rPr>
      </w:pPr>
      <w:bookmarkStart w:id="10" w:name="_Hlk8746953"/>
      <w:bookmarkEnd w:id="9"/>
      <w:r w:rsidRPr="006E1D93">
        <w:rPr>
          <w:b/>
          <w:bCs/>
          <w:color w:val="000000"/>
          <w:sz w:val="24"/>
          <w:szCs w:val="24"/>
        </w:rPr>
        <w:t>Children, Youth and Families</w:t>
      </w:r>
    </w:p>
    <w:p w:rsidR="006E1D93" w:rsidRPr="006E1D93" w:rsidRDefault="006E1D93" w:rsidP="00AC74D4">
      <w:pPr>
        <w:shd w:val="clear" w:color="auto" w:fill="FFFFFF"/>
        <w:ind w:right="-450"/>
        <w:jc w:val="both"/>
        <w:rPr>
          <w:color w:val="000000"/>
          <w:sz w:val="24"/>
          <w:szCs w:val="24"/>
        </w:rPr>
      </w:pPr>
      <w:r w:rsidRPr="006E1D93">
        <w:rPr>
          <w:color w:val="000000"/>
          <w:sz w:val="24"/>
          <w:szCs w:val="24"/>
        </w:rPr>
        <w:t>Continuing the Council’s commitment to helping children, families and individuals thrive, the Council fund</w:t>
      </w:r>
      <w:r w:rsidR="00314C05">
        <w:rPr>
          <w:color w:val="000000"/>
          <w:sz w:val="24"/>
          <w:szCs w:val="24"/>
        </w:rPr>
        <w:t>ed</w:t>
      </w:r>
      <w:r w:rsidRPr="006E1D93">
        <w:rPr>
          <w:color w:val="000000"/>
          <w:sz w:val="24"/>
          <w:szCs w:val="24"/>
        </w:rPr>
        <w:t xml:space="preserve"> $85.7 million for Children, Youth and Family services.  The public</w:t>
      </w:r>
      <w:r w:rsidR="0014004F">
        <w:rPr>
          <w:color w:val="000000"/>
          <w:sz w:val="24"/>
          <w:szCs w:val="24"/>
        </w:rPr>
        <w:t xml:space="preserve"> </w:t>
      </w:r>
      <w:r w:rsidRPr="006E1D93">
        <w:rPr>
          <w:color w:val="000000"/>
          <w:sz w:val="24"/>
          <w:szCs w:val="24"/>
        </w:rPr>
        <w:t>funding of Head Start and prekindergarten programs in the County is $84.1 million.   The Council added $200,000 for mental health therapist</w:t>
      </w:r>
      <w:r w:rsidR="002B760A">
        <w:rPr>
          <w:color w:val="000000"/>
          <w:sz w:val="24"/>
          <w:szCs w:val="24"/>
        </w:rPr>
        <w:t>s</w:t>
      </w:r>
      <w:r w:rsidRPr="006E1D93">
        <w:rPr>
          <w:color w:val="000000"/>
          <w:sz w:val="24"/>
          <w:szCs w:val="24"/>
        </w:rPr>
        <w:t xml:space="preserve"> to provide school-based services at two schools; $75,646 to provide full staffing </w:t>
      </w:r>
      <w:r w:rsidR="00673464">
        <w:rPr>
          <w:color w:val="000000"/>
          <w:sz w:val="24"/>
          <w:szCs w:val="24"/>
        </w:rPr>
        <w:t>for</w:t>
      </w:r>
      <w:r w:rsidRPr="006E1D93">
        <w:rPr>
          <w:color w:val="000000"/>
          <w:sz w:val="24"/>
          <w:szCs w:val="24"/>
        </w:rPr>
        <w:t xml:space="preserve"> the Linkages to Learning </w:t>
      </w:r>
      <w:r w:rsidR="00314C05">
        <w:rPr>
          <w:color w:val="000000"/>
          <w:sz w:val="24"/>
          <w:szCs w:val="24"/>
        </w:rPr>
        <w:t>p</w:t>
      </w:r>
      <w:r w:rsidRPr="006E1D93">
        <w:rPr>
          <w:color w:val="000000"/>
          <w:sz w:val="24"/>
          <w:szCs w:val="24"/>
        </w:rPr>
        <w:t xml:space="preserve">rogram at Kemp Mill and Summit Hall Elementary Schools; $287,275 in funding for the Paint Branch and Springbrook Cluster Project, which is an interagency, multidisciplinary approach to providing wraparound services to children and families experiencing crisis; and $150,000 to expand </w:t>
      </w:r>
      <w:proofErr w:type="spellStart"/>
      <w:r w:rsidRPr="006E1D93">
        <w:rPr>
          <w:color w:val="000000"/>
          <w:sz w:val="24"/>
          <w:szCs w:val="24"/>
        </w:rPr>
        <w:t>Crittenton</w:t>
      </w:r>
      <w:proofErr w:type="spellEnd"/>
      <w:r w:rsidRPr="006E1D93">
        <w:rPr>
          <w:color w:val="000000"/>
          <w:sz w:val="24"/>
          <w:szCs w:val="24"/>
        </w:rPr>
        <w:t xml:space="preserve"> Services to respond to the needs of adolescent girls, pregnant women who are financially insecure and teen mothers in East County.  The budget also includes $7 million in </w:t>
      </w:r>
      <w:r>
        <w:rPr>
          <w:color w:val="000000"/>
          <w:sz w:val="24"/>
          <w:szCs w:val="24"/>
        </w:rPr>
        <w:t xml:space="preserve">earmarked </w:t>
      </w:r>
      <w:r w:rsidRPr="006E1D93">
        <w:rPr>
          <w:color w:val="000000"/>
          <w:sz w:val="24"/>
          <w:szCs w:val="24"/>
        </w:rPr>
        <w:t xml:space="preserve">funding to support the Montgomery County Early Care and Education Initiative, </w:t>
      </w:r>
      <w:r>
        <w:rPr>
          <w:color w:val="000000"/>
          <w:sz w:val="24"/>
          <w:szCs w:val="24"/>
        </w:rPr>
        <w:t xml:space="preserve">which was </w:t>
      </w:r>
      <w:r w:rsidRPr="006E1D93">
        <w:rPr>
          <w:color w:val="000000"/>
          <w:sz w:val="24"/>
          <w:szCs w:val="24"/>
        </w:rPr>
        <w:t xml:space="preserve">initiated by Council President Navarro and </w:t>
      </w:r>
      <w:r>
        <w:rPr>
          <w:color w:val="000000"/>
          <w:sz w:val="24"/>
          <w:szCs w:val="24"/>
        </w:rPr>
        <w:t xml:space="preserve">supported by </w:t>
      </w:r>
      <w:r w:rsidRPr="006E1D93">
        <w:rPr>
          <w:color w:val="000000"/>
          <w:sz w:val="24"/>
          <w:szCs w:val="24"/>
        </w:rPr>
        <w:t>the County Executive.  Th</w:t>
      </w:r>
      <w:r>
        <w:rPr>
          <w:color w:val="000000"/>
          <w:sz w:val="24"/>
          <w:szCs w:val="24"/>
        </w:rPr>
        <w:t>is f</w:t>
      </w:r>
      <w:r w:rsidRPr="006E1D93">
        <w:rPr>
          <w:color w:val="000000"/>
          <w:sz w:val="24"/>
          <w:szCs w:val="24"/>
        </w:rPr>
        <w:t xml:space="preserve">our-year action plan will expand quality early care and education opportunities for infants, toddlers and preschoolers, including adding seats for approximately 600 children in the first year.   A portion of this funding ($1 million) will support the opening of the new MCPS </w:t>
      </w:r>
      <w:proofErr w:type="spellStart"/>
      <w:r w:rsidRPr="006E1D93">
        <w:rPr>
          <w:color w:val="000000"/>
          <w:sz w:val="24"/>
          <w:szCs w:val="24"/>
        </w:rPr>
        <w:t>Upcounty</w:t>
      </w:r>
      <w:proofErr w:type="spellEnd"/>
      <w:r w:rsidRPr="006E1D93">
        <w:rPr>
          <w:color w:val="000000"/>
          <w:sz w:val="24"/>
          <w:szCs w:val="24"/>
        </w:rPr>
        <w:t xml:space="preserve"> Early Childhood Center.</w:t>
      </w:r>
    </w:p>
    <w:p w:rsidR="0079277C" w:rsidRPr="00C10F22" w:rsidRDefault="0079277C" w:rsidP="00AC74D4">
      <w:pPr>
        <w:shd w:val="clear" w:color="auto" w:fill="FFFFFF"/>
        <w:ind w:right="-450"/>
        <w:jc w:val="both"/>
        <w:rPr>
          <w:rFonts w:ascii="Arial" w:hAnsi="Arial" w:cs="Arial"/>
          <w:color w:val="000000"/>
          <w:sz w:val="21"/>
          <w:szCs w:val="21"/>
        </w:rPr>
      </w:pPr>
    </w:p>
    <w:bookmarkEnd w:id="10"/>
    <w:p w:rsidR="0073567D" w:rsidRPr="00C10F22" w:rsidRDefault="0073567D" w:rsidP="00AC74D4">
      <w:pPr>
        <w:shd w:val="clear" w:color="auto" w:fill="FFFFFF"/>
        <w:ind w:right="-450"/>
        <w:jc w:val="center"/>
        <w:rPr>
          <w:rFonts w:ascii="Arial" w:hAnsi="Arial" w:cs="Arial"/>
          <w:color w:val="000000"/>
          <w:sz w:val="21"/>
          <w:szCs w:val="21"/>
        </w:rPr>
      </w:pPr>
      <w:r w:rsidRPr="001C4ED1">
        <w:rPr>
          <w:b/>
          <w:bCs/>
          <w:color w:val="000000"/>
          <w:sz w:val="24"/>
          <w:szCs w:val="24"/>
        </w:rPr>
        <w:t>Health and Human Services</w:t>
      </w:r>
    </w:p>
    <w:p w:rsidR="009564EA" w:rsidRPr="00363713" w:rsidRDefault="0073567D" w:rsidP="00AC74D4">
      <w:pPr>
        <w:shd w:val="clear" w:color="auto" w:fill="FFFFFF"/>
        <w:ind w:right="-450"/>
        <w:jc w:val="both"/>
        <w:rPr>
          <w:color w:val="000000"/>
          <w:sz w:val="24"/>
          <w:szCs w:val="24"/>
        </w:rPr>
      </w:pPr>
      <w:r w:rsidRPr="00363713">
        <w:rPr>
          <w:color w:val="000000"/>
          <w:sz w:val="24"/>
          <w:szCs w:val="24"/>
        </w:rPr>
        <w:t>The Council agreed to fund $3</w:t>
      </w:r>
      <w:r w:rsidR="00363713">
        <w:rPr>
          <w:color w:val="000000"/>
          <w:sz w:val="24"/>
          <w:szCs w:val="24"/>
        </w:rPr>
        <w:t>2</w:t>
      </w:r>
      <w:r w:rsidR="00673464">
        <w:rPr>
          <w:color w:val="000000"/>
          <w:sz w:val="24"/>
          <w:szCs w:val="24"/>
        </w:rPr>
        <w:t>7.8</w:t>
      </w:r>
      <w:r w:rsidRPr="00363713">
        <w:rPr>
          <w:color w:val="000000"/>
          <w:sz w:val="24"/>
          <w:szCs w:val="24"/>
        </w:rPr>
        <w:t xml:space="preserve"> million for the Department of Health and Human Services. This is a </w:t>
      </w:r>
      <w:r w:rsidR="00363713">
        <w:rPr>
          <w:color w:val="000000"/>
          <w:sz w:val="24"/>
          <w:szCs w:val="24"/>
        </w:rPr>
        <w:t>2</w:t>
      </w:r>
      <w:r w:rsidRPr="00363713">
        <w:rPr>
          <w:color w:val="000000"/>
          <w:sz w:val="24"/>
          <w:szCs w:val="24"/>
        </w:rPr>
        <w:t>.</w:t>
      </w:r>
      <w:r w:rsidR="00363713">
        <w:rPr>
          <w:color w:val="000000"/>
          <w:sz w:val="24"/>
          <w:szCs w:val="24"/>
        </w:rPr>
        <w:t>9</w:t>
      </w:r>
      <w:r w:rsidRPr="00363713">
        <w:rPr>
          <w:color w:val="000000"/>
          <w:sz w:val="24"/>
          <w:szCs w:val="24"/>
        </w:rPr>
        <w:t xml:space="preserve"> percent increase from last year’s approved budget.  The Council agreement will fund 1,4</w:t>
      </w:r>
      <w:r w:rsidR="00C84444">
        <w:rPr>
          <w:color w:val="000000"/>
          <w:sz w:val="24"/>
          <w:szCs w:val="24"/>
        </w:rPr>
        <w:t>45</w:t>
      </w:r>
      <w:r w:rsidRPr="00363713">
        <w:rPr>
          <w:color w:val="000000"/>
          <w:sz w:val="24"/>
          <w:szCs w:val="24"/>
        </w:rPr>
        <w:t xml:space="preserve"> full-time positions and 34</w:t>
      </w:r>
      <w:r w:rsidR="00C84444">
        <w:rPr>
          <w:color w:val="000000"/>
          <w:sz w:val="24"/>
          <w:szCs w:val="24"/>
        </w:rPr>
        <w:t>3</w:t>
      </w:r>
      <w:r w:rsidRPr="00363713">
        <w:rPr>
          <w:color w:val="000000"/>
          <w:sz w:val="24"/>
          <w:szCs w:val="24"/>
        </w:rPr>
        <w:t xml:space="preserve"> part-time positions. </w:t>
      </w:r>
    </w:p>
    <w:p w:rsidR="009564EA" w:rsidRDefault="009564EA" w:rsidP="00AC74D4">
      <w:pPr>
        <w:shd w:val="clear" w:color="auto" w:fill="FFFFFF"/>
        <w:ind w:right="-450"/>
        <w:jc w:val="both"/>
        <w:rPr>
          <w:color w:val="000000"/>
          <w:sz w:val="24"/>
          <w:szCs w:val="24"/>
          <w:highlight w:val="yellow"/>
        </w:rPr>
      </w:pPr>
    </w:p>
    <w:p w:rsidR="006E1D93" w:rsidRDefault="009564EA" w:rsidP="00AC74D4">
      <w:pPr>
        <w:shd w:val="clear" w:color="auto" w:fill="FFFFFF"/>
        <w:ind w:right="-450"/>
        <w:jc w:val="both"/>
        <w:rPr>
          <w:color w:val="000000"/>
          <w:sz w:val="24"/>
          <w:szCs w:val="24"/>
        </w:rPr>
      </w:pPr>
      <w:r w:rsidRPr="001C4ED1">
        <w:rPr>
          <w:color w:val="000000"/>
          <w:sz w:val="24"/>
          <w:szCs w:val="24"/>
        </w:rPr>
        <w:t xml:space="preserve">As in years past, the Council </w:t>
      </w:r>
      <w:r w:rsidR="00314C05">
        <w:rPr>
          <w:color w:val="000000"/>
          <w:sz w:val="24"/>
          <w:szCs w:val="24"/>
        </w:rPr>
        <w:t>s</w:t>
      </w:r>
      <w:r w:rsidRPr="001C4ED1">
        <w:rPr>
          <w:color w:val="000000"/>
          <w:sz w:val="24"/>
          <w:szCs w:val="24"/>
        </w:rPr>
        <w:t xml:space="preserve">ubstantially increased funding for Health and Human Services.  </w:t>
      </w:r>
      <w:r w:rsidR="00C84444">
        <w:rPr>
          <w:color w:val="000000"/>
          <w:sz w:val="24"/>
          <w:szCs w:val="24"/>
        </w:rPr>
        <w:t>The Council added funding to</w:t>
      </w:r>
      <w:r w:rsidRPr="001C4ED1">
        <w:rPr>
          <w:color w:val="000000"/>
          <w:sz w:val="24"/>
          <w:szCs w:val="24"/>
        </w:rPr>
        <w:t xml:space="preserve"> </w:t>
      </w:r>
      <w:r w:rsidR="00C84444">
        <w:rPr>
          <w:color w:val="000000"/>
          <w:sz w:val="24"/>
          <w:szCs w:val="24"/>
        </w:rPr>
        <w:t xml:space="preserve">ensure that nonprofit providers are receiving fair rates for their services </w:t>
      </w:r>
      <w:r w:rsidR="00807929">
        <w:rPr>
          <w:color w:val="000000"/>
          <w:sz w:val="24"/>
          <w:szCs w:val="24"/>
        </w:rPr>
        <w:t xml:space="preserve">by </w:t>
      </w:r>
      <w:r w:rsidR="00C84444">
        <w:rPr>
          <w:color w:val="000000"/>
          <w:sz w:val="24"/>
          <w:szCs w:val="24"/>
        </w:rPr>
        <w:t xml:space="preserve">adding </w:t>
      </w:r>
      <w:r w:rsidR="00C84444" w:rsidRPr="001C4ED1">
        <w:rPr>
          <w:color w:val="000000"/>
          <w:sz w:val="24"/>
          <w:szCs w:val="24"/>
        </w:rPr>
        <w:t>$1.35 million to increase payments for nonprofit contracts</w:t>
      </w:r>
      <w:r w:rsidR="00C84444">
        <w:rPr>
          <w:color w:val="000000"/>
          <w:sz w:val="24"/>
          <w:szCs w:val="24"/>
        </w:rPr>
        <w:t xml:space="preserve"> and </w:t>
      </w:r>
      <w:r w:rsidR="00C84444" w:rsidRPr="001C4ED1">
        <w:rPr>
          <w:color w:val="000000"/>
          <w:sz w:val="24"/>
          <w:szCs w:val="24"/>
        </w:rPr>
        <w:t>$1.85</w:t>
      </w:r>
      <w:r w:rsidR="00C84444">
        <w:rPr>
          <w:color w:val="000000"/>
          <w:sz w:val="24"/>
          <w:szCs w:val="24"/>
        </w:rPr>
        <w:t xml:space="preserve"> million</w:t>
      </w:r>
      <w:r w:rsidR="00C84444" w:rsidRPr="001C4ED1">
        <w:rPr>
          <w:color w:val="000000"/>
          <w:sz w:val="24"/>
          <w:szCs w:val="24"/>
        </w:rPr>
        <w:t xml:space="preserve"> to restore the </w:t>
      </w:r>
      <w:r w:rsidR="00C84444">
        <w:rPr>
          <w:color w:val="000000"/>
          <w:sz w:val="24"/>
          <w:szCs w:val="24"/>
        </w:rPr>
        <w:t xml:space="preserve">County’s </w:t>
      </w:r>
      <w:r w:rsidR="00C84444" w:rsidRPr="001C4ED1">
        <w:rPr>
          <w:color w:val="000000"/>
          <w:sz w:val="24"/>
          <w:szCs w:val="24"/>
        </w:rPr>
        <w:t>Developmental Disabilit</w:t>
      </w:r>
      <w:r w:rsidR="00C84444">
        <w:rPr>
          <w:color w:val="000000"/>
          <w:sz w:val="24"/>
          <w:szCs w:val="24"/>
        </w:rPr>
        <w:t>ies</w:t>
      </w:r>
      <w:r w:rsidR="00C84444" w:rsidRPr="001C4ED1">
        <w:rPr>
          <w:color w:val="000000"/>
          <w:sz w:val="24"/>
          <w:szCs w:val="24"/>
        </w:rPr>
        <w:t xml:space="preserve"> Supplement to the FY19 </w:t>
      </w:r>
      <w:r w:rsidR="00673464">
        <w:rPr>
          <w:color w:val="000000"/>
          <w:sz w:val="24"/>
          <w:szCs w:val="24"/>
        </w:rPr>
        <w:t>amounts</w:t>
      </w:r>
      <w:r w:rsidR="00C84444">
        <w:rPr>
          <w:color w:val="000000"/>
          <w:sz w:val="24"/>
          <w:szCs w:val="24"/>
        </w:rPr>
        <w:t xml:space="preserve">.  The budget also includes an additional </w:t>
      </w:r>
      <w:r w:rsidRPr="001C4ED1">
        <w:rPr>
          <w:color w:val="000000"/>
          <w:sz w:val="24"/>
          <w:szCs w:val="24"/>
        </w:rPr>
        <w:t>$175,000 to expand hours for the Safe Passage Center to provide supervised child visitation and monitored child custody exchanges in a family</w:t>
      </w:r>
      <w:r w:rsidR="00314C05">
        <w:rPr>
          <w:color w:val="000000"/>
          <w:sz w:val="24"/>
          <w:szCs w:val="24"/>
        </w:rPr>
        <w:t>-</w:t>
      </w:r>
      <w:r w:rsidRPr="001C4ED1">
        <w:rPr>
          <w:color w:val="000000"/>
          <w:sz w:val="24"/>
          <w:szCs w:val="24"/>
        </w:rPr>
        <w:t>friendly environment</w:t>
      </w:r>
      <w:r w:rsidR="001C4ED1">
        <w:rPr>
          <w:color w:val="000000"/>
          <w:sz w:val="24"/>
          <w:szCs w:val="24"/>
        </w:rPr>
        <w:t xml:space="preserve"> and </w:t>
      </w:r>
      <w:r w:rsidRPr="001C4ED1">
        <w:rPr>
          <w:color w:val="000000"/>
          <w:sz w:val="24"/>
          <w:szCs w:val="24"/>
        </w:rPr>
        <w:t>$273,323 to enhance security at Progress Place, which offers services to individuals who are homeless</w:t>
      </w:r>
      <w:r w:rsidR="001C4ED1">
        <w:rPr>
          <w:color w:val="000000"/>
          <w:sz w:val="24"/>
          <w:szCs w:val="24"/>
        </w:rPr>
        <w:t xml:space="preserve">.  </w:t>
      </w:r>
      <w:r w:rsidR="00C84444">
        <w:rPr>
          <w:color w:val="000000"/>
          <w:sz w:val="24"/>
          <w:szCs w:val="24"/>
        </w:rPr>
        <w:t xml:space="preserve">The Council also </w:t>
      </w:r>
      <w:r w:rsidR="001C4ED1">
        <w:rPr>
          <w:color w:val="000000"/>
          <w:sz w:val="24"/>
          <w:szCs w:val="24"/>
        </w:rPr>
        <w:t>increased</w:t>
      </w:r>
      <w:r w:rsidR="001E6609">
        <w:rPr>
          <w:color w:val="000000"/>
          <w:sz w:val="24"/>
          <w:szCs w:val="24"/>
        </w:rPr>
        <w:t xml:space="preserve"> </w:t>
      </w:r>
      <w:r w:rsidR="00C84444">
        <w:rPr>
          <w:color w:val="000000"/>
          <w:sz w:val="24"/>
          <w:szCs w:val="24"/>
        </w:rPr>
        <w:t xml:space="preserve">funding for </w:t>
      </w:r>
      <w:r w:rsidR="001E6609">
        <w:rPr>
          <w:color w:val="000000"/>
          <w:sz w:val="24"/>
          <w:szCs w:val="24"/>
        </w:rPr>
        <w:t>Montgomery Cares</w:t>
      </w:r>
      <w:r w:rsidR="001A0FE1">
        <w:rPr>
          <w:color w:val="000000"/>
          <w:sz w:val="24"/>
          <w:szCs w:val="24"/>
        </w:rPr>
        <w:t>, w</w:t>
      </w:r>
      <w:r w:rsidR="00314C05">
        <w:rPr>
          <w:color w:val="000000"/>
          <w:sz w:val="24"/>
          <w:szCs w:val="24"/>
        </w:rPr>
        <w:t>ith</w:t>
      </w:r>
      <w:r w:rsidR="001E6609">
        <w:rPr>
          <w:color w:val="000000"/>
          <w:sz w:val="24"/>
          <w:szCs w:val="24"/>
        </w:rPr>
        <w:t xml:space="preserve"> </w:t>
      </w:r>
      <w:r w:rsidRPr="001C4ED1">
        <w:rPr>
          <w:color w:val="000000"/>
          <w:sz w:val="24"/>
          <w:szCs w:val="24"/>
        </w:rPr>
        <w:t>$161,400 to provide an additional 2,000 primary care visits</w:t>
      </w:r>
      <w:r w:rsidR="001E6609">
        <w:rPr>
          <w:color w:val="000000"/>
          <w:sz w:val="24"/>
          <w:szCs w:val="24"/>
        </w:rPr>
        <w:t xml:space="preserve">, </w:t>
      </w:r>
      <w:r w:rsidR="001E6609" w:rsidRPr="001C4ED1">
        <w:rPr>
          <w:color w:val="000000"/>
          <w:sz w:val="24"/>
          <w:szCs w:val="24"/>
        </w:rPr>
        <w:t>$100,000 for essential</w:t>
      </w:r>
      <w:r w:rsidR="00807929">
        <w:rPr>
          <w:color w:val="000000"/>
          <w:sz w:val="24"/>
          <w:szCs w:val="24"/>
        </w:rPr>
        <w:t xml:space="preserve"> </w:t>
      </w:r>
      <w:r w:rsidR="001E6609" w:rsidRPr="001C4ED1">
        <w:rPr>
          <w:color w:val="000000"/>
          <w:sz w:val="24"/>
          <w:szCs w:val="24"/>
        </w:rPr>
        <w:t>immunizations</w:t>
      </w:r>
      <w:r w:rsidR="001E6609">
        <w:rPr>
          <w:color w:val="000000"/>
          <w:sz w:val="24"/>
          <w:szCs w:val="24"/>
        </w:rPr>
        <w:t xml:space="preserve">, </w:t>
      </w:r>
      <w:r w:rsidR="001E6609" w:rsidRPr="001C4ED1">
        <w:rPr>
          <w:color w:val="000000"/>
          <w:sz w:val="24"/>
          <w:szCs w:val="24"/>
        </w:rPr>
        <w:t>$55,000 for specialty medical care</w:t>
      </w:r>
      <w:r w:rsidRPr="001C4ED1">
        <w:rPr>
          <w:color w:val="000000"/>
          <w:sz w:val="24"/>
          <w:szCs w:val="24"/>
        </w:rPr>
        <w:t xml:space="preserve"> and $155,950 for reimbursement rate increases</w:t>
      </w:r>
      <w:r w:rsidR="001E6609">
        <w:rPr>
          <w:color w:val="000000"/>
          <w:sz w:val="24"/>
          <w:szCs w:val="24"/>
        </w:rPr>
        <w:t xml:space="preserve">.  </w:t>
      </w:r>
      <w:r w:rsidR="002216AA">
        <w:rPr>
          <w:color w:val="000000"/>
          <w:sz w:val="24"/>
          <w:szCs w:val="24"/>
        </w:rPr>
        <w:t>In addition, t</w:t>
      </w:r>
      <w:r w:rsidR="001E6609">
        <w:rPr>
          <w:color w:val="000000"/>
          <w:sz w:val="24"/>
          <w:szCs w:val="24"/>
        </w:rPr>
        <w:t xml:space="preserve">he Council </w:t>
      </w:r>
      <w:r w:rsidR="00807929">
        <w:rPr>
          <w:color w:val="000000"/>
          <w:sz w:val="24"/>
          <w:szCs w:val="24"/>
        </w:rPr>
        <w:t>provided $150,000 for enhancements to minority health programs and initiatives</w:t>
      </w:r>
      <w:r w:rsidR="006E1D93">
        <w:rPr>
          <w:color w:val="000000"/>
          <w:sz w:val="24"/>
          <w:szCs w:val="24"/>
        </w:rPr>
        <w:t>.</w:t>
      </w:r>
    </w:p>
    <w:p w:rsidR="001E6609" w:rsidRDefault="001E6609" w:rsidP="00AC74D4">
      <w:pPr>
        <w:shd w:val="clear" w:color="auto" w:fill="FFFFFF"/>
        <w:ind w:right="-450"/>
        <w:jc w:val="both"/>
        <w:rPr>
          <w:color w:val="000000"/>
          <w:sz w:val="24"/>
          <w:szCs w:val="24"/>
          <w:highlight w:val="yellow"/>
        </w:rPr>
      </w:pPr>
    </w:p>
    <w:p w:rsidR="0073567D" w:rsidRPr="00C10F22" w:rsidRDefault="00AC2C59" w:rsidP="00AC74D4">
      <w:pPr>
        <w:shd w:val="clear" w:color="auto" w:fill="FFFFFF"/>
        <w:ind w:right="-450"/>
        <w:jc w:val="center"/>
        <w:rPr>
          <w:rFonts w:ascii="Arial" w:hAnsi="Arial" w:cs="Arial"/>
          <w:color w:val="000000"/>
          <w:sz w:val="21"/>
          <w:szCs w:val="21"/>
        </w:rPr>
      </w:pPr>
      <w:bookmarkStart w:id="11" w:name="_Hlk8747565"/>
      <w:r w:rsidRPr="00116E8F">
        <w:rPr>
          <w:b/>
          <w:bCs/>
          <w:color w:val="000000"/>
          <w:sz w:val="24"/>
          <w:szCs w:val="24"/>
        </w:rPr>
        <w:t>C</w:t>
      </w:r>
      <w:r w:rsidR="0073567D" w:rsidRPr="00116E8F">
        <w:rPr>
          <w:b/>
          <w:bCs/>
          <w:color w:val="000000"/>
          <w:sz w:val="24"/>
          <w:szCs w:val="24"/>
        </w:rPr>
        <w:t>ommunity Grants and Working Families Income Supplement</w:t>
      </w:r>
    </w:p>
    <w:p w:rsidR="0073567D" w:rsidRPr="006E1D93" w:rsidRDefault="0073567D" w:rsidP="00AC74D4">
      <w:pPr>
        <w:shd w:val="clear" w:color="auto" w:fill="FFFFFF"/>
        <w:ind w:right="-450"/>
        <w:jc w:val="both"/>
        <w:rPr>
          <w:color w:val="000000"/>
          <w:sz w:val="24"/>
          <w:szCs w:val="24"/>
          <w:highlight w:val="yellow"/>
        </w:rPr>
      </w:pPr>
      <w:r w:rsidRPr="00AC2C59">
        <w:rPr>
          <w:color w:val="000000"/>
          <w:sz w:val="24"/>
          <w:szCs w:val="24"/>
        </w:rPr>
        <w:t>The Council fund</w:t>
      </w:r>
      <w:r w:rsidR="00314C05">
        <w:rPr>
          <w:color w:val="000000"/>
          <w:sz w:val="24"/>
          <w:szCs w:val="24"/>
        </w:rPr>
        <w:t>ed</w:t>
      </w:r>
      <w:r w:rsidRPr="00AC2C59">
        <w:rPr>
          <w:color w:val="000000"/>
          <w:sz w:val="24"/>
          <w:szCs w:val="24"/>
        </w:rPr>
        <w:t xml:space="preserve"> more than </w:t>
      </w:r>
      <w:r w:rsidRPr="00A034FF">
        <w:rPr>
          <w:color w:val="000000"/>
          <w:sz w:val="24"/>
          <w:szCs w:val="24"/>
        </w:rPr>
        <w:t>$1</w:t>
      </w:r>
      <w:r w:rsidR="00A034FF" w:rsidRPr="00A034FF">
        <w:rPr>
          <w:color w:val="000000"/>
          <w:sz w:val="24"/>
          <w:szCs w:val="24"/>
        </w:rPr>
        <w:t>4.5</w:t>
      </w:r>
      <w:r w:rsidRPr="00A034FF">
        <w:rPr>
          <w:color w:val="000000"/>
          <w:sz w:val="24"/>
          <w:szCs w:val="24"/>
        </w:rPr>
        <w:t xml:space="preserve"> million for </w:t>
      </w:r>
      <w:r w:rsidR="00A034FF" w:rsidRPr="00A034FF">
        <w:rPr>
          <w:color w:val="000000"/>
          <w:sz w:val="24"/>
          <w:szCs w:val="24"/>
        </w:rPr>
        <w:t>335</w:t>
      </w:r>
      <w:r w:rsidRPr="00A034FF">
        <w:rPr>
          <w:color w:val="000000"/>
          <w:sz w:val="24"/>
          <w:szCs w:val="24"/>
        </w:rPr>
        <w:t xml:space="preserve"> different grants </w:t>
      </w:r>
      <w:r w:rsidRPr="00AC2C59">
        <w:rPr>
          <w:color w:val="000000"/>
          <w:sz w:val="24"/>
          <w:szCs w:val="24"/>
        </w:rPr>
        <w:t>to nonprofit community partners that provide essential services for County residents. This amount includes the grants recommended by the County Executive. View the full list of</w:t>
      </w:r>
      <w:r w:rsidR="0079277C" w:rsidRPr="00AC2C59">
        <w:rPr>
          <w:color w:val="000000"/>
          <w:sz w:val="24"/>
          <w:szCs w:val="24"/>
        </w:rPr>
        <w:t xml:space="preserve"> </w:t>
      </w:r>
      <w:r w:rsidR="00884871" w:rsidRPr="00A034FF">
        <w:rPr>
          <w:sz w:val="24"/>
          <w:szCs w:val="24"/>
        </w:rPr>
        <w:t xml:space="preserve">FY20 </w:t>
      </w:r>
      <w:r w:rsidR="00A034FF" w:rsidRPr="00A034FF">
        <w:rPr>
          <w:sz w:val="24"/>
          <w:szCs w:val="24"/>
        </w:rPr>
        <w:t>g</w:t>
      </w:r>
      <w:r w:rsidR="00884871" w:rsidRPr="00A034FF">
        <w:rPr>
          <w:sz w:val="24"/>
          <w:szCs w:val="24"/>
        </w:rPr>
        <w:t>rants</w:t>
      </w:r>
      <w:r w:rsidR="006E1D93">
        <w:rPr>
          <w:sz w:val="24"/>
          <w:szCs w:val="24"/>
        </w:rPr>
        <w:t xml:space="preserve"> </w:t>
      </w:r>
      <w:hyperlink r:id="rId18" w:history="1">
        <w:r w:rsidR="006E1D93" w:rsidRPr="006E1D93">
          <w:rPr>
            <w:rStyle w:val="Hyperlink"/>
            <w:sz w:val="24"/>
            <w:szCs w:val="24"/>
          </w:rPr>
          <w:t>here</w:t>
        </w:r>
      </w:hyperlink>
      <w:r w:rsidR="006E1D93">
        <w:rPr>
          <w:sz w:val="24"/>
          <w:szCs w:val="24"/>
        </w:rPr>
        <w:t xml:space="preserve">. </w:t>
      </w:r>
    </w:p>
    <w:p w:rsidR="0079277C" w:rsidRPr="00F87DDE" w:rsidRDefault="0079277C" w:rsidP="00AC74D4">
      <w:pPr>
        <w:shd w:val="clear" w:color="auto" w:fill="FFFFFF"/>
        <w:ind w:right="-450"/>
        <w:jc w:val="both"/>
        <w:rPr>
          <w:rFonts w:ascii="Arial" w:hAnsi="Arial" w:cs="Arial"/>
          <w:color w:val="000000"/>
          <w:sz w:val="21"/>
          <w:szCs w:val="21"/>
          <w:highlight w:val="yellow"/>
        </w:rPr>
      </w:pPr>
    </w:p>
    <w:bookmarkEnd w:id="11"/>
    <w:p w:rsidR="0073567D" w:rsidRDefault="0073567D" w:rsidP="00AC74D4">
      <w:pPr>
        <w:shd w:val="clear" w:color="auto" w:fill="FFFFFF"/>
        <w:ind w:right="-450"/>
        <w:jc w:val="both"/>
        <w:rPr>
          <w:color w:val="000000"/>
          <w:sz w:val="24"/>
          <w:szCs w:val="24"/>
        </w:rPr>
      </w:pPr>
      <w:r w:rsidRPr="00617210">
        <w:rPr>
          <w:color w:val="000000"/>
          <w:sz w:val="24"/>
          <w:szCs w:val="24"/>
        </w:rPr>
        <w:t xml:space="preserve">The County’s budget </w:t>
      </w:r>
      <w:r w:rsidR="00314C05">
        <w:rPr>
          <w:color w:val="000000"/>
          <w:sz w:val="24"/>
          <w:szCs w:val="24"/>
        </w:rPr>
        <w:t xml:space="preserve">includes </w:t>
      </w:r>
      <w:r w:rsidRPr="00617210">
        <w:rPr>
          <w:color w:val="000000"/>
          <w:sz w:val="24"/>
          <w:szCs w:val="24"/>
        </w:rPr>
        <w:t>$2</w:t>
      </w:r>
      <w:r w:rsidR="001905D0" w:rsidRPr="00617210">
        <w:rPr>
          <w:color w:val="000000"/>
          <w:sz w:val="24"/>
          <w:szCs w:val="24"/>
        </w:rPr>
        <w:t>0</w:t>
      </w:r>
      <w:r w:rsidRPr="00617210">
        <w:rPr>
          <w:color w:val="000000"/>
          <w:sz w:val="24"/>
          <w:szCs w:val="24"/>
        </w:rPr>
        <w:t>.</w:t>
      </w:r>
      <w:r w:rsidR="001905D0" w:rsidRPr="00617210">
        <w:rPr>
          <w:color w:val="000000"/>
          <w:sz w:val="24"/>
          <w:szCs w:val="24"/>
        </w:rPr>
        <w:t>1</w:t>
      </w:r>
      <w:r w:rsidRPr="00617210">
        <w:rPr>
          <w:color w:val="000000"/>
          <w:sz w:val="24"/>
          <w:szCs w:val="24"/>
        </w:rPr>
        <w:t xml:space="preserve"> million for the Working Families Income Supplement Non-Departmental Account, which provides funds to supplement Maryland’s Earned Income Tax Credit (EITC) and is intended to benefit low-income working families in the County. The federal government authorizes the federal EITC for working people</w:t>
      </w:r>
      <w:r w:rsidR="00AC74D4">
        <w:rPr>
          <w:color w:val="000000"/>
          <w:sz w:val="24"/>
          <w:szCs w:val="24"/>
        </w:rPr>
        <w:t xml:space="preserve"> </w:t>
      </w:r>
      <w:r w:rsidRPr="00617210">
        <w:rPr>
          <w:color w:val="000000"/>
          <w:sz w:val="24"/>
          <w:szCs w:val="24"/>
        </w:rPr>
        <w:t>with low- to moderate-incomes. The County supplements the State’s refund by 100 percent for County residents, in effect doubling the amount received.</w:t>
      </w:r>
    </w:p>
    <w:p w:rsidR="0014004F" w:rsidRDefault="0014004F" w:rsidP="00AC74D4">
      <w:pPr>
        <w:shd w:val="clear" w:color="auto" w:fill="FFFFFF"/>
        <w:ind w:right="-450"/>
        <w:jc w:val="both"/>
        <w:rPr>
          <w:rFonts w:ascii="Arial" w:hAnsi="Arial" w:cs="Arial"/>
          <w:color w:val="000000"/>
          <w:sz w:val="21"/>
          <w:szCs w:val="21"/>
        </w:rPr>
      </w:pPr>
    </w:p>
    <w:p w:rsidR="0073567D" w:rsidRPr="003D5B39" w:rsidRDefault="0073567D" w:rsidP="00AC74D4">
      <w:pPr>
        <w:shd w:val="clear" w:color="auto" w:fill="FFFFFF"/>
        <w:ind w:right="-450"/>
        <w:rPr>
          <w:rFonts w:ascii="Arial" w:hAnsi="Arial" w:cs="Arial"/>
          <w:color w:val="000000"/>
          <w:sz w:val="21"/>
          <w:szCs w:val="21"/>
        </w:rPr>
      </w:pPr>
      <w:bookmarkStart w:id="12" w:name="_Hlk8747907"/>
      <w:r w:rsidRPr="003D5B39">
        <w:rPr>
          <w:b/>
          <w:bCs/>
          <w:color w:val="000000"/>
          <w:sz w:val="24"/>
          <w:szCs w:val="24"/>
        </w:rPr>
        <w:lastRenderedPageBreak/>
        <w:t>Affordable Housing</w:t>
      </w:r>
    </w:p>
    <w:p w:rsidR="0073567D" w:rsidRDefault="0073567D" w:rsidP="00AC74D4">
      <w:pPr>
        <w:shd w:val="clear" w:color="auto" w:fill="FFFFFF"/>
        <w:ind w:right="-450"/>
        <w:jc w:val="both"/>
        <w:rPr>
          <w:color w:val="000000"/>
          <w:sz w:val="24"/>
          <w:szCs w:val="24"/>
        </w:rPr>
      </w:pPr>
      <w:r w:rsidRPr="003D5B39">
        <w:rPr>
          <w:color w:val="000000"/>
          <w:sz w:val="24"/>
          <w:szCs w:val="24"/>
        </w:rPr>
        <w:t>The Council fund</w:t>
      </w:r>
      <w:r w:rsidR="00314C05">
        <w:rPr>
          <w:color w:val="000000"/>
          <w:sz w:val="24"/>
          <w:szCs w:val="24"/>
        </w:rPr>
        <w:t>ed</w:t>
      </w:r>
      <w:r w:rsidRPr="003D5B39">
        <w:rPr>
          <w:color w:val="000000"/>
          <w:sz w:val="24"/>
          <w:szCs w:val="24"/>
        </w:rPr>
        <w:t xml:space="preserve"> </w:t>
      </w:r>
      <w:r w:rsidR="003D5B39">
        <w:rPr>
          <w:color w:val="000000"/>
          <w:sz w:val="24"/>
          <w:szCs w:val="24"/>
        </w:rPr>
        <w:t xml:space="preserve">nearly </w:t>
      </w:r>
      <w:r w:rsidRPr="003D5B39">
        <w:rPr>
          <w:color w:val="000000"/>
          <w:sz w:val="24"/>
          <w:szCs w:val="24"/>
        </w:rPr>
        <w:t>$6</w:t>
      </w:r>
      <w:r w:rsidR="003D5B39">
        <w:rPr>
          <w:color w:val="000000"/>
          <w:sz w:val="24"/>
          <w:szCs w:val="24"/>
        </w:rPr>
        <w:t>5</w:t>
      </w:r>
      <w:r w:rsidRPr="003D5B39">
        <w:rPr>
          <w:color w:val="000000"/>
          <w:sz w:val="24"/>
          <w:szCs w:val="24"/>
        </w:rPr>
        <w:t>.</w:t>
      </w:r>
      <w:r w:rsidR="003D5B39">
        <w:rPr>
          <w:color w:val="000000"/>
          <w:sz w:val="24"/>
          <w:szCs w:val="24"/>
        </w:rPr>
        <w:t>2</w:t>
      </w:r>
      <w:r w:rsidRPr="003D5B39">
        <w:rPr>
          <w:color w:val="000000"/>
          <w:sz w:val="24"/>
          <w:szCs w:val="24"/>
        </w:rPr>
        <w:t xml:space="preserve"> million for the Housing Initiative Fund for affordable housing.  This includes both funding appropriated to the operating and capital portions of the Housing Initiative Fund (HIF).  The Council added $</w:t>
      </w:r>
      <w:r w:rsidR="003D5B39">
        <w:rPr>
          <w:color w:val="000000"/>
          <w:sz w:val="24"/>
          <w:szCs w:val="24"/>
        </w:rPr>
        <w:t>5</w:t>
      </w:r>
      <w:r w:rsidRPr="003D5B39">
        <w:rPr>
          <w:color w:val="000000"/>
          <w:sz w:val="24"/>
          <w:szCs w:val="24"/>
        </w:rPr>
        <w:t xml:space="preserve"> million to the capital appropriation to increase the preservation and production of affordable housing.  The HIF also includes funding for the Building Neighborhoods to Call Home Program and the Inside (Not Outside) Initiative to end homelessness.  The Council also agreed to a $1</w:t>
      </w:r>
      <w:r w:rsidR="003D5B39">
        <w:rPr>
          <w:color w:val="000000"/>
          <w:sz w:val="24"/>
          <w:szCs w:val="24"/>
        </w:rPr>
        <w:t>8</w:t>
      </w:r>
      <w:r w:rsidRPr="003D5B39">
        <w:rPr>
          <w:color w:val="000000"/>
          <w:sz w:val="24"/>
          <w:szCs w:val="24"/>
        </w:rPr>
        <w:t>.</w:t>
      </w:r>
      <w:r w:rsidR="003D5B39">
        <w:rPr>
          <w:color w:val="000000"/>
          <w:sz w:val="24"/>
          <w:szCs w:val="24"/>
        </w:rPr>
        <w:t>16</w:t>
      </w:r>
      <w:r w:rsidRPr="003D5B39">
        <w:rPr>
          <w:color w:val="000000"/>
          <w:sz w:val="24"/>
          <w:szCs w:val="24"/>
        </w:rPr>
        <w:t xml:space="preserve"> million cap for the Payment In-Lieu of Taxes Program that helps promote the construction of affordable housing throughout the County. </w:t>
      </w:r>
    </w:p>
    <w:p w:rsidR="003D5B39" w:rsidRDefault="003D5B39" w:rsidP="00AC74D4">
      <w:pPr>
        <w:shd w:val="clear" w:color="auto" w:fill="FFFFFF"/>
        <w:ind w:right="-450"/>
        <w:jc w:val="both"/>
        <w:rPr>
          <w:rFonts w:ascii="Arial" w:hAnsi="Arial" w:cs="Arial"/>
          <w:color w:val="000000"/>
          <w:sz w:val="21"/>
          <w:szCs w:val="21"/>
        </w:rPr>
      </w:pPr>
    </w:p>
    <w:p w:rsidR="003D5B39" w:rsidRPr="003D5B39" w:rsidRDefault="003D5B39" w:rsidP="00AC74D4">
      <w:pPr>
        <w:shd w:val="clear" w:color="auto" w:fill="FFFFFF"/>
        <w:ind w:right="-450"/>
        <w:jc w:val="both"/>
        <w:rPr>
          <w:sz w:val="24"/>
          <w:szCs w:val="24"/>
        </w:rPr>
      </w:pPr>
      <w:r w:rsidRPr="003D5B39">
        <w:rPr>
          <w:sz w:val="24"/>
          <w:szCs w:val="24"/>
        </w:rPr>
        <w:t xml:space="preserve">The County </w:t>
      </w:r>
      <w:r w:rsidR="00314C05">
        <w:rPr>
          <w:sz w:val="24"/>
          <w:szCs w:val="24"/>
        </w:rPr>
        <w:t xml:space="preserve">continues to support the </w:t>
      </w:r>
      <w:r w:rsidRPr="003D5B39">
        <w:rPr>
          <w:sz w:val="24"/>
          <w:szCs w:val="24"/>
        </w:rPr>
        <w:t xml:space="preserve">goal of making homelessness rare, brief and one-time only.  The 2019 Point-in-Time Count identified 647 homeless individuals, </w:t>
      </w:r>
      <w:r w:rsidR="00314C05">
        <w:rPr>
          <w:sz w:val="24"/>
          <w:szCs w:val="24"/>
        </w:rPr>
        <w:t xml:space="preserve">which is </w:t>
      </w:r>
      <w:r w:rsidRPr="003D5B39">
        <w:rPr>
          <w:sz w:val="24"/>
          <w:szCs w:val="24"/>
        </w:rPr>
        <w:t>a decrease of 23</w:t>
      </w:r>
      <w:r>
        <w:rPr>
          <w:sz w:val="24"/>
          <w:szCs w:val="24"/>
        </w:rPr>
        <w:t xml:space="preserve"> percent </w:t>
      </w:r>
      <w:r w:rsidRPr="003D5B39">
        <w:rPr>
          <w:sz w:val="24"/>
          <w:szCs w:val="24"/>
        </w:rPr>
        <w:t xml:space="preserve">from 2018.  The number of chronically homeless individuals went from 167 in 2017 to 11 in 2019, </w:t>
      </w:r>
      <w:r w:rsidR="00314C05">
        <w:rPr>
          <w:sz w:val="24"/>
          <w:szCs w:val="24"/>
        </w:rPr>
        <w:t xml:space="preserve">which </w:t>
      </w:r>
      <w:r w:rsidRPr="003D5B39">
        <w:rPr>
          <w:sz w:val="24"/>
          <w:szCs w:val="24"/>
        </w:rPr>
        <w:t>a decrease of 93</w:t>
      </w:r>
      <w:r>
        <w:rPr>
          <w:sz w:val="24"/>
          <w:szCs w:val="24"/>
        </w:rPr>
        <w:t xml:space="preserve"> percent</w:t>
      </w:r>
      <w:r w:rsidRPr="003D5B39">
        <w:rPr>
          <w:sz w:val="24"/>
          <w:szCs w:val="24"/>
        </w:rPr>
        <w:t xml:space="preserve">.  Since January 2016, the County has ended chronic homelessness for </w:t>
      </w:r>
      <w:r>
        <w:rPr>
          <w:sz w:val="24"/>
          <w:szCs w:val="24"/>
        </w:rPr>
        <w:t xml:space="preserve">more than </w:t>
      </w:r>
      <w:r w:rsidRPr="003D5B39">
        <w:rPr>
          <w:sz w:val="24"/>
          <w:szCs w:val="24"/>
        </w:rPr>
        <w:t>400 people.</w:t>
      </w:r>
    </w:p>
    <w:p w:rsidR="0079277C" w:rsidRPr="00C10F22" w:rsidRDefault="0079277C" w:rsidP="00AC74D4">
      <w:pPr>
        <w:shd w:val="clear" w:color="auto" w:fill="FFFFFF"/>
        <w:ind w:right="-450"/>
        <w:jc w:val="both"/>
        <w:rPr>
          <w:rFonts w:ascii="Arial" w:hAnsi="Arial" w:cs="Arial"/>
          <w:color w:val="000000"/>
          <w:sz w:val="21"/>
          <w:szCs w:val="21"/>
        </w:rPr>
      </w:pPr>
    </w:p>
    <w:p w:rsidR="0073567D" w:rsidRPr="00C10F22" w:rsidRDefault="0073567D" w:rsidP="00AC74D4">
      <w:pPr>
        <w:shd w:val="clear" w:color="auto" w:fill="FFFFFF"/>
        <w:ind w:right="-450"/>
        <w:jc w:val="center"/>
        <w:rPr>
          <w:rFonts w:ascii="Arial" w:hAnsi="Arial" w:cs="Arial"/>
          <w:color w:val="000000"/>
          <w:sz w:val="21"/>
          <w:szCs w:val="21"/>
        </w:rPr>
      </w:pPr>
      <w:bookmarkStart w:id="13" w:name="_Hlk8747481"/>
      <w:bookmarkEnd w:id="12"/>
      <w:r w:rsidRPr="00CA2FAD">
        <w:rPr>
          <w:b/>
          <w:bCs/>
          <w:color w:val="000000"/>
          <w:sz w:val="24"/>
          <w:szCs w:val="24"/>
        </w:rPr>
        <w:t>Recreation</w:t>
      </w:r>
    </w:p>
    <w:p w:rsidR="00D80AD2" w:rsidRPr="00CA2FAD" w:rsidRDefault="0073567D" w:rsidP="00AC74D4">
      <w:pPr>
        <w:shd w:val="clear" w:color="auto" w:fill="FFFFFF"/>
        <w:ind w:right="-450"/>
        <w:jc w:val="both"/>
        <w:rPr>
          <w:sz w:val="24"/>
          <w:szCs w:val="24"/>
        </w:rPr>
      </w:pPr>
      <w:r w:rsidRPr="00CA2FAD">
        <w:rPr>
          <w:color w:val="000000"/>
          <w:sz w:val="24"/>
          <w:szCs w:val="24"/>
        </w:rPr>
        <w:t>The Council fund</w:t>
      </w:r>
      <w:r w:rsidR="00314C05">
        <w:rPr>
          <w:color w:val="000000"/>
          <w:sz w:val="24"/>
          <w:szCs w:val="24"/>
        </w:rPr>
        <w:t>ed</w:t>
      </w:r>
      <w:r w:rsidRPr="00CA2FAD">
        <w:rPr>
          <w:color w:val="000000"/>
          <w:sz w:val="24"/>
          <w:szCs w:val="24"/>
        </w:rPr>
        <w:t xml:space="preserve"> total expenditures of $</w:t>
      </w:r>
      <w:r w:rsidR="00B32E53">
        <w:rPr>
          <w:color w:val="000000"/>
          <w:sz w:val="24"/>
          <w:szCs w:val="24"/>
        </w:rPr>
        <w:t>45.</w:t>
      </w:r>
      <w:r w:rsidR="00673464">
        <w:rPr>
          <w:color w:val="000000"/>
          <w:sz w:val="24"/>
          <w:szCs w:val="24"/>
        </w:rPr>
        <w:t>2</w:t>
      </w:r>
      <w:r w:rsidRPr="00691AC3">
        <w:rPr>
          <w:color w:val="000000"/>
          <w:sz w:val="24"/>
          <w:szCs w:val="24"/>
        </w:rPr>
        <w:t xml:space="preserve"> million</w:t>
      </w:r>
      <w:r w:rsidRPr="00CA2FAD">
        <w:rPr>
          <w:color w:val="000000"/>
          <w:sz w:val="24"/>
          <w:szCs w:val="24"/>
        </w:rPr>
        <w:t xml:space="preserve"> for the Recreation Department. This is an increase of more </w:t>
      </w:r>
      <w:r w:rsidRPr="00691AC3">
        <w:rPr>
          <w:color w:val="000000"/>
          <w:sz w:val="24"/>
          <w:szCs w:val="24"/>
        </w:rPr>
        <w:t>than $</w:t>
      </w:r>
      <w:r w:rsidR="00691AC3" w:rsidRPr="00691AC3">
        <w:rPr>
          <w:color w:val="000000"/>
          <w:sz w:val="24"/>
          <w:szCs w:val="24"/>
        </w:rPr>
        <w:t>6.</w:t>
      </w:r>
      <w:r w:rsidR="009F2CB5">
        <w:rPr>
          <w:color w:val="000000"/>
          <w:sz w:val="24"/>
          <w:szCs w:val="24"/>
        </w:rPr>
        <w:t>4</w:t>
      </w:r>
      <w:r w:rsidR="00691AC3" w:rsidRPr="00691AC3">
        <w:rPr>
          <w:color w:val="000000"/>
          <w:sz w:val="24"/>
          <w:szCs w:val="24"/>
        </w:rPr>
        <w:t xml:space="preserve"> </w:t>
      </w:r>
      <w:r w:rsidRPr="00691AC3">
        <w:rPr>
          <w:color w:val="000000"/>
          <w:sz w:val="24"/>
          <w:szCs w:val="24"/>
        </w:rPr>
        <w:t>million from last year’s approved</w:t>
      </w:r>
      <w:r w:rsidRPr="00CA2FAD">
        <w:rPr>
          <w:color w:val="000000"/>
          <w:sz w:val="24"/>
          <w:szCs w:val="24"/>
        </w:rPr>
        <w:t xml:space="preserve"> budget.  The Council added funding for several service enhancements for the Recreation Department to improve facilities maintenance</w:t>
      </w:r>
      <w:r w:rsidR="00CA2FAD">
        <w:rPr>
          <w:color w:val="000000"/>
          <w:sz w:val="24"/>
          <w:szCs w:val="24"/>
        </w:rPr>
        <w:t xml:space="preserve"> ($50</w:t>
      </w:r>
      <w:r w:rsidR="001C34CE">
        <w:rPr>
          <w:color w:val="000000"/>
          <w:sz w:val="24"/>
          <w:szCs w:val="24"/>
        </w:rPr>
        <w:t>,</w:t>
      </w:r>
      <w:r w:rsidR="00CA2FAD">
        <w:rPr>
          <w:color w:val="000000"/>
          <w:sz w:val="24"/>
          <w:szCs w:val="24"/>
        </w:rPr>
        <w:t>000)</w:t>
      </w:r>
      <w:r w:rsidRPr="00CA2FAD">
        <w:rPr>
          <w:color w:val="000000"/>
          <w:sz w:val="24"/>
          <w:szCs w:val="24"/>
        </w:rPr>
        <w:t xml:space="preserve"> and </w:t>
      </w:r>
      <w:r w:rsidR="00314C05">
        <w:rPr>
          <w:color w:val="000000"/>
          <w:sz w:val="24"/>
          <w:szCs w:val="24"/>
        </w:rPr>
        <w:t xml:space="preserve">to </w:t>
      </w:r>
      <w:r w:rsidRPr="00CA2FAD">
        <w:rPr>
          <w:color w:val="000000"/>
          <w:sz w:val="24"/>
          <w:szCs w:val="24"/>
        </w:rPr>
        <w:t xml:space="preserve">enhance services for residents, especially those focused on positive youth development. </w:t>
      </w:r>
      <w:r w:rsidR="00CA2FAD">
        <w:rPr>
          <w:color w:val="000000"/>
          <w:sz w:val="24"/>
          <w:szCs w:val="24"/>
        </w:rPr>
        <w:t>T</w:t>
      </w:r>
      <w:r w:rsidRPr="00CA2FAD">
        <w:rPr>
          <w:color w:val="000000"/>
          <w:sz w:val="24"/>
          <w:szCs w:val="24"/>
        </w:rPr>
        <w:t>he enhancements include: </w:t>
      </w:r>
      <w:r w:rsidR="00CA2FAD">
        <w:rPr>
          <w:color w:val="000000"/>
          <w:sz w:val="24"/>
          <w:szCs w:val="24"/>
        </w:rPr>
        <w:t xml:space="preserve">$250,000 for </w:t>
      </w:r>
      <w:r w:rsidR="00D80AD2" w:rsidRPr="00CA2FAD">
        <w:rPr>
          <w:sz w:val="24"/>
          <w:szCs w:val="24"/>
        </w:rPr>
        <w:t xml:space="preserve">the </w:t>
      </w:r>
      <w:r w:rsidR="002216AA">
        <w:rPr>
          <w:sz w:val="24"/>
          <w:szCs w:val="24"/>
        </w:rPr>
        <w:t>S</w:t>
      </w:r>
      <w:r w:rsidR="00D80AD2" w:rsidRPr="00CA2FAD">
        <w:rPr>
          <w:sz w:val="24"/>
          <w:szCs w:val="24"/>
        </w:rPr>
        <w:t xml:space="preserve">kills for the </w:t>
      </w:r>
      <w:r w:rsidR="002216AA">
        <w:rPr>
          <w:sz w:val="24"/>
          <w:szCs w:val="24"/>
        </w:rPr>
        <w:t>F</w:t>
      </w:r>
      <w:r w:rsidR="00D80AD2" w:rsidRPr="00CA2FAD">
        <w:rPr>
          <w:sz w:val="24"/>
          <w:szCs w:val="24"/>
        </w:rPr>
        <w:t>uture Fund for STEM Grants</w:t>
      </w:r>
      <w:r w:rsidR="00CA2FAD">
        <w:rPr>
          <w:sz w:val="24"/>
          <w:szCs w:val="24"/>
        </w:rPr>
        <w:t xml:space="preserve"> and Pilot Programs</w:t>
      </w:r>
      <w:r w:rsidR="001C34CE">
        <w:rPr>
          <w:sz w:val="24"/>
          <w:szCs w:val="24"/>
        </w:rPr>
        <w:t>;</w:t>
      </w:r>
      <w:r w:rsidR="00CA2FAD">
        <w:rPr>
          <w:sz w:val="24"/>
          <w:szCs w:val="24"/>
        </w:rPr>
        <w:t xml:space="preserve"> $239,550</w:t>
      </w:r>
      <w:r w:rsidR="001C34CE">
        <w:rPr>
          <w:sz w:val="24"/>
          <w:szCs w:val="24"/>
        </w:rPr>
        <w:t xml:space="preserve"> for </w:t>
      </w:r>
      <w:r w:rsidR="00D80AD2" w:rsidRPr="00CA2FAD">
        <w:rPr>
          <w:sz w:val="24"/>
          <w:szCs w:val="24"/>
        </w:rPr>
        <w:t>expanded hours for youth programming at the Wheaton, Plum Gar, Good Hope, White Oak and Long Branch Community Centers</w:t>
      </w:r>
      <w:r w:rsidR="00CA2FAD">
        <w:rPr>
          <w:sz w:val="24"/>
          <w:szCs w:val="24"/>
        </w:rPr>
        <w:t>;</w:t>
      </w:r>
      <w:r w:rsidR="001C34CE">
        <w:rPr>
          <w:sz w:val="24"/>
          <w:szCs w:val="24"/>
        </w:rPr>
        <w:t xml:space="preserve"> </w:t>
      </w:r>
      <w:r w:rsidR="00CA2FAD">
        <w:rPr>
          <w:sz w:val="24"/>
          <w:szCs w:val="24"/>
        </w:rPr>
        <w:t xml:space="preserve">$11,500 for funding for the Clarksburg Senior </w:t>
      </w:r>
      <w:r w:rsidR="00B71DD5">
        <w:rPr>
          <w:sz w:val="24"/>
          <w:szCs w:val="24"/>
        </w:rPr>
        <w:t>P</w:t>
      </w:r>
      <w:r w:rsidR="00CA2FAD">
        <w:rPr>
          <w:sz w:val="24"/>
          <w:szCs w:val="24"/>
        </w:rPr>
        <w:t>rogram; $837,620 for four new Excel Beyond the Bell elementary</w:t>
      </w:r>
      <w:r w:rsidR="001C34CE">
        <w:rPr>
          <w:sz w:val="24"/>
          <w:szCs w:val="24"/>
        </w:rPr>
        <w:t xml:space="preserve"> school programs; and $157,211 for three new </w:t>
      </w:r>
      <w:proofErr w:type="spellStart"/>
      <w:r w:rsidR="001C34CE">
        <w:rPr>
          <w:sz w:val="24"/>
          <w:szCs w:val="24"/>
        </w:rPr>
        <w:t>RecXtra</w:t>
      </w:r>
      <w:proofErr w:type="spellEnd"/>
      <w:r w:rsidR="001C34CE">
        <w:rPr>
          <w:sz w:val="24"/>
          <w:szCs w:val="24"/>
        </w:rPr>
        <w:t xml:space="preserve"> programs.</w:t>
      </w:r>
      <w:r w:rsidR="00691AC3">
        <w:rPr>
          <w:sz w:val="24"/>
          <w:szCs w:val="24"/>
        </w:rPr>
        <w:t xml:space="preserve">  MCPS employees will also be provided with access to recreation facilities as part of a wellness initiative. </w:t>
      </w:r>
      <w:r w:rsidR="00D80AD2" w:rsidRPr="00CA2FAD">
        <w:rPr>
          <w:sz w:val="24"/>
          <w:szCs w:val="24"/>
        </w:rPr>
        <w:t xml:space="preserve">   </w:t>
      </w:r>
    </w:p>
    <w:p w:rsidR="002B18F7" w:rsidRPr="00F87DDE" w:rsidRDefault="002B18F7" w:rsidP="00AC74D4">
      <w:pPr>
        <w:shd w:val="clear" w:color="auto" w:fill="FFFFFF"/>
        <w:ind w:right="-450"/>
        <w:jc w:val="center"/>
        <w:rPr>
          <w:b/>
          <w:bCs/>
          <w:color w:val="000000"/>
          <w:sz w:val="24"/>
          <w:szCs w:val="24"/>
          <w:highlight w:val="yellow"/>
        </w:rPr>
      </w:pPr>
      <w:bookmarkStart w:id="14" w:name="_Hlk8748042"/>
      <w:bookmarkEnd w:id="13"/>
    </w:p>
    <w:p w:rsidR="0073567D" w:rsidRPr="00EE7417" w:rsidRDefault="0073567D" w:rsidP="00AC74D4">
      <w:pPr>
        <w:shd w:val="clear" w:color="auto" w:fill="FFFFFF"/>
        <w:ind w:right="-450"/>
        <w:jc w:val="center"/>
        <w:rPr>
          <w:b/>
          <w:bCs/>
          <w:color w:val="000000"/>
          <w:sz w:val="24"/>
          <w:szCs w:val="24"/>
        </w:rPr>
      </w:pPr>
      <w:r w:rsidRPr="00EE7417">
        <w:rPr>
          <w:b/>
          <w:bCs/>
          <w:color w:val="000000"/>
          <w:sz w:val="24"/>
          <w:szCs w:val="24"/>
        </w:rPr>
        <w:t>Environment</w:t>
      </w:r>
    </w:p>
    <w:p w:rsidR="00EE7417" w:rsidRPr="00EE7417" w:rsidRDefault="00EE7417" w:rsidP="00AC74D4">
      <w:pPr>
        <w:ind w:right="-450"/>
        <w:jc w:val="both"/>
        <w:rPr>
          <w:sz w:val="24"/>
          <w:szCs w:val="24"/>
        </w:rPr>
      </w:pPr>
      <w:r w:rsidRPr="00EE7417">
        <w:rPr>
          <w:sz w:val="24"/>
          <w:szCs w:val="24"/>
        </w:rPr>
        <w:t xml:space="preserve">The Council </w:t>
      </w:r>
      <w:r w:rsidR="00314C05">
        <w:rPr>
          <w:sz w:val="24"/>
          <w:szCs w:val="24"/>
        </w:rPr>
        <w:t xml:space="preserve">provided </w:t>
      </w:r>
      <w:r w:rsidRPr="00EE7417">
        <w:rPr>
          <w:sz w:val="24"/>
          <w:szCs w:val="24"/>
        </w:rPr>
        <w:t>$11</w:t>
      </w:r>
      <w:r w:rsidR="003A759C">
        <w:rPr>
          <w:sz w:val="24"/>
          <w:szCs w:val="24"/>
        </w:rPr>
        <w:t>5</w:t>
      </w:r>
      <w:r w:rsidR="00673464">
        <w:rPr>
          <w:sz w:val="24"/>
          <w:szCs w:val="24"/>
        </w:rPr>
        <w:t>.</w:t>
      </w:r>
      <w:r w:rsidR="003A759C">
        <w:rPr>
          <w:sz w:val="24"/>
          <w:szCs w:val="24"/>
        </w:rPr>
        <w:t>7</w:t>
      </w:r>
      <w:r w:rsidRPr="00EE7417">
        <w:rPr>
          <w:sz w:val="24"/>
          <w:szCs w:val="24"/>
        </w:rPr>
        <w:t xml:space="preserve"> million </w:t>
      </w:r>
      <w:r w:rsidR="00314C05">
        <w:rPr>
          <w:sz w:val="24"/>
          <w:szCs w:val="24"/>
        </w:rPr>
        <w:t xml:space="preserve">in funding </w:t>
      </w:r>
      <w:r w:rsidRPr="00EE7417">
        <w:rPr>
          <w:sz w:val="24"/>
          <w:szCs w:val="24"/>
        </w:rPr>
        <w:t>for solid waste services in the Department of Environmental Protection (DEP). This is a $</w:t>
      </w:r>
      <w:r w:rsidR="0014004F">
        <w:rPr>
          <w:sz w:val="24"/>
          <w:szCs w:val="24"/>
        </w:rPr>
        <w:t>5.8</w:t>
      </w:r>
      <w:r w:rsidRPr="00EE7417">
        <w:rPr>
          <w:sz w:val="24"/>
          <w:szCs w:val="24"/>
        </w:rPr>
        <w:t xml:space="preserve"> or </w:t>
      </w:r>
      <w:r w:rsidR="0014004F">
        <w:rPr>
          <w:sz w:val="24"/>
          <w:szCs w:val="24"/>
        </w:rPr>
        <w:t>5.3</w:t>
      </w:r>
      <w:r w:rsidRPr="00EE7417">
        <w:rPr>
          <w:sz w:val="24"/>
          <w:szCs w:val="24"/>
        </w:rPr>
        <w:t xml:space="preserve"> percent increase from last year’s approved budget. Refuse collection services are maintained at their current levels with the annual collection charge increasing $18 from $77 per household in FY19 to $95 per household in FY20</w:t>
      </w:r>
      <w:r w:rsidR="0014004F">
        <w:rPr>
          <w:sz w:val="24"/>
          <w:szCs w:val="24"/>
        </w:rPr>
        <w:t xml:space="preserve"> primarily </w:t>
      </w:r>
      <w:r w:rsidR="00192860">
        <w:rPr>
          <w:sz w:val="24"/>
          <w:szCs w:val="24"/>
        </w:rPr>
        <w:t>because of</w:t>
      </w:r>
      <w:r w:rsidR="0014004F">
        <w:rPr>
          <w:sz w:val="24"/>
          <w:szCs w:val="24"/>
        </w:rPr>
        <w:t xml:space="preserve"> increases in contractual hauling costs</w:t>
      </w:r>
      <w:r w:rsidRPr="00EE7417">
        <w:rPr>
          <w:sz w:val="24"/>
          <w:szCs w:val="24"/>
        </w:rPr>
        <w:t>.</w:t>
      </w:r>
    </w:p>
    <w:p w:rsidR="001E6609" w:rsidRDefault="001E6609" w:rsidP="00AC74D4">
      <w:pPr>
        <w:ind w:right="-450"/>
        <w:jc w:val="both"/>
        <w:rPr>
          <w:sz w:val="24"/>
          <w:szCs w:val="24"/>
        </w:rPr>
      </w:pPr>
    </w:p>
    <w:p w:rsidR="00FB1E67" w:rsidRDefault="00EE7417" w:rsidP="00AC74D4">
      <w:pPr>
        <w:ind w:right="-450"/>
        <w:jc w:val="both"/>
        <w:rPr>
          <w:sz w:val="24"/>
          <w:szCs w:val="24"/>
        </w:rPr>
      </w:pPr>
      <w:r w:rsidRPr="00EE7417">
        <w:rPr>
          <w:sz w:val="24"/>
          <w:szCs w:val="24"/>
        </w:rPr>
        <w:t>The Council fund</w:t>
      </w:r>
      <w:r w:rsidR="00314C05">
        <w:rPr>
          <w:sz w:val="24"/>
          <w:szCs w:val="24"/>
        </w:rPr>
        <w:t>ed</w:t>
      </w:r>
      <w:r w:rsidRPr="00EE7417">
        <w:rPr>
          <w:sz w:val="24"/>
          <w:szCs w:val="24"/>
        </w:rPr>
        <w:t xml:space="preserve"> </w:t>
      </w:r>
      <w:r w:rsidRPr="007351CE">
        <w:rPr>
          <w:sz w:val="24"/>
          <w:szCs w:val="24"/>
        </w:rPr>
        <w:t>$3</w:t>
      </w:r>
      <w:r w:rsidR="0014004F" w:rsidRPr="007351CE">
        <w:rPr>
          <w:sz w:val="24"/>
          <w:szCs w:val="24"/>
        </w:rPr>
        <w:t>2</w:t>
      </w:r>
      <w:r w:rsidRPr="00EE7417">
        <w:rPr>
          <w:sz w:val="24"/>
          <w:szCs w:val="24"/>
        </w:rPr>
        <w:t xml:space="preserve"> million for the non-solid waste portion of DEP</w:t>
      </w:r>
      <w:r w:rsidR="00673464">
        <w:rPr>
          <w:sz w:val="24"/>
          <w:szCs w:val="24"/>
        </w:rPr>
        <w:t xml:space="preserve">.  </w:t>
      </w:r>
      <w:r w:rsidRPr="00EE7417">
        <w:rPr>
          <w:sz w:val="24"/>
          <w:szCs w:val="24"/>
        </w:rPr>
        <w:t xml:space="preserve">This includes expenditures of </w:t>
      </w:r>
      <w:r w:rsidRPr="00673464">
        <w:rPr>
          <w:sz w:val="24"/>
          <w:szCs w:val="24"/>
        </w:rPr>
        <w:t>$28.</w:t>
      </w:r>
      <w:r w:rsidR="00673464" w:rsidRPr="00673464">
        <w:rPr>
          <w:sz w:val="24"/>
          <w:szCs w:val="24"/>
        </w:rPr>
        <w:t>8</w:t>
      </w:r>
      <w:r w:rsidRPr="00EE7417">
        <w:rPr>
          <w:sz w:val="24"/>
          <w:szCs w:val="24"/>
        </w:rPr>
        <w:t xml:space="preserve"> million for the Water Quality Protection Fund (WQPF) and $3.1 million for the General Fund. The WQPF covers County costs associated with water quality and the inspection, maintenance and rehabilitation of stormwater management facilities. The Equivalent Residential Unit rate </w:t>
      </w:r>
      <w:r w:rsidR="0014004F">
        <w:rPr>
          <w:sz w:val="24"/>
          <w:szCs w:val="24"/>
        </w:rPr>
        <w:t xml:space="preserve">for FY20 </w:t>
      </w:r>
      <w:r w:rsidR="00314C05">
        <w:rPr>
          <w:sz w:val="24"/>
          <w:szCs w:val="24"/>
        </w:rPr>
        <w:t xml:space="preserve">is </w:t>
      </w:r>
      <w:r w:rsidRPr="00EE7417">
        <w:rPr>
          <w:sz w:val="24"/>
          <w:szCs w:val="24"/>
        </w:rPr>
        <w:t>$104.25, which is the same rate as approved for FY19.</w:t>
      </w:r>
    </w:p>
    <w:p w:rsidR="00AC74D4" w:rsidRDefault="00AC74D4" w:rsidP="00AC74D4">
      <w:pPr>
        <w:ind w:right="-450"/>
        <w:jc w:val="both"/>
        <w:rPr>
          <w:sz w:val="24"/>
          <w:szCs w:val="24"/>
        </w:rPr>
      </w:pPr>
    </w:p>
    <w:p w:rsidR="00841537" w:rsidRDefault="00EE7417" w:rsidP="00AC74D4">
      <w:pPr>
        <w:ind w:right="-450"/>
        <w:jc w:val="both"/>
        <w:rPr>
          <w:sz w:val="24"/>
          <w:szCs w:val="24"/>
        </w:rPr>
      </w:pPr>
      <w:r w:rsidRPr="00EE7417">
        <w:rPr>
          <w:sz w:val="24"/>
          <w:szCs w:val="24"/>
        </w:rPr>
        <w:t xml:space="preserve">The Council also added </w:t>
      </w:r>
      <w:r>
        <w:rPr>
          <w:sz w:val="24"/>
          <w:szCs w:val="24"/>
        </w:rPr>
        <w:t>$400,000</w:t>
      </w:r>
      <w:r w:rsidRPr="00EE7417">
        <w:rPr>
          <w:sz w:val="24"/>
          <w:szCs w:val="24"/>
        </w:rPr>
        <w:t xml:space="preserve"> in funding </w:t>
      </w:r>
      <w:r w:rsidR="00314C05">
        <w:rPr>
          <w:sz w:val="24"/>
          <w:szCs w:val="24"/>
        </w:rPr>
        <w:t xml:space="preserve">for </w:t>
      </w:r>
      <w:r w:rsidRPr="00EE7417">
        <w:rPr>
          <w:sz w:val="24"/>
          <w:szCs w:val="24"/>
        </w:rPr>
        <w:t>a new Climate Change Planning non</w:t>
      </w:r>
      <w:r>
        <w:rPr>
          <w:sz w:val="24"/>
          <w:szCs w:val="24"/>
        </w:rPr>
        <w:t>-</w:t>
      </w:r>
      <w:r w:rsidRPr="00EE7417">
        <w:rPr>
          <w:sz w:val="24"/>
          <w:szCs w:val="24"/>
        </w:rPr>
        <w:t xml:space="preserve">departmental account (NDA). This NDA provides funding for the prioritization of greenhouse gas reduction strategies and the development of an implementation plan to meet the County’s goal of an 80 percent reduction in greenhouse gas emissions by 2027 and a 100 percent reduction by 2035.  Funding in this NDA can also be used to develop climate change adaptation </w:t>
      </w:r>
      <w:r w:rsidRPr="00EE7417">
        <w:rPr>
          <w:sz w:val="24"/>
          <w:szCs w:val="24"/>
        </w:rPr>
        <w:lastRenderedPageBreak/>
        <w:t>strategies.  Any excess appropriation available after th</w:t>
      </w:r>
      <w:r w:rsidR="00792C2B">
        <w:rPr>
          <w:sz w:val="24"/>
          <w:szCs w:val="24"/>
        </w:rPr>
        <w:t xml:space="preserve">is </w:t>
      </w:r>
      <w:r w:rsidR="0014004F">
        <w:rPr>
          <w:sz w:val="24"/>
          <w:szCs w:val="24"/>
        </w:rPr>
        <w:t xml:space="preserve">planning </w:t>
      </w:r>
      <w:r w:rsidRPr="00EE7417">
        <w:rPr>
          <w:sz w:val="24"/>
          <w:szCs w:val="24"/>
        </w:rPr>
        <w:t xml:space="preserve">work is completed may be used to fund other climate change-related initiatives. </w:t>
      </w:r>
    </w:p>
    <w:p w:rsidR="00841537" w:rsidRPr="00EE7417" w:rsidRDefault="00841537" w:rsidP="00AC74D4">
      <w:pPr>
        <w:ind w:right="-450"/>
        <w:jc w:val="both"/>
        <w:rPr>
          <w:sz w:val="24"/>
          <w:szCs w:val="24"/>
        </w:rPr>
      </w:pPr>
    </w:p>
    <w:p w:rsidR="00EE7417" w:rsidRPr="00EE7417" w:rsidRDefault="00EE7417" w:rsidP="00AC74D4">
      <w:pPr>
        <w:ind w:right="-450"/>
        <w:jc w:val="both"/>
        <w:rPr>
          <w:sz w:val="24"/>
          <w:szCs w:val="24"/>
        </w:rPr>
      </w:pPr>
      <w:r w:rsidRPr="00EE7417">
        <w:rPr>
          <w:sz w:val="24"/>
          <w:szCs w:val="24"/>
        </w:rPr>
        <w:t>The Council agreed to support the County Executive</w:t>
      </w:r>
      <w:r>
        <w:rPr>
          <w:sz w:val="24"/>
          <w:szCs w:val="24"/>
        </w:rPr>
        <w:t>’</w:t>
      </w:r>
      <w:r w:rsidRPr="00EE7417">
        <w:rPr>
          <w:sz w:val="24"/>
          <w:szCs w:val="24"/>
        </w:rPr>
        <w:t>s recommendation to shift the County</w:t>
      </w:r>
      <w:r>
        <w:rPr>
          <w:sz w:val="24"/>
          <w:szCs w:val="24"/>
        </w:rPr>
        <w:t>’</w:t>
      </w:r>
      <w:r w:rsidRPr="00EE7417">
        <w:rPr>
          <w:sz w:val="24"/>
          <w:szCs w:val="24"/>
        </w:rPr>
        <w:t>s Conservation Corps contract from the Department of Health and Human Services to DEP. This represents a total of $574,176 split between the General Fund, where it will help with clean energy and energy conservation projects, and the WQPF, where it will help with stormwater management projects, maintenance and other areas.</w:t>
      </w:r>
    </w:p>
    <w:p w:rsidR="00EE7417" w:rsidRPr="00EE7417" w:rsidRDefault="00EE7417" w:rsidP="00AC74D4">
      <w:pPr>
        <w:ind w:right="-450"/>
        <w:jc w:val="both"/>
        <w:rPr>
          <w:sz w:val="24"/>
          <w:szCs w:val="24"/>
        </w:rPr>
      </w:pPr>
    </w:p>
    <w:p w:rsidR="00EE7417" w:rsidRDefault="00EE7417" w:rsidP="00AC74D4">
      <w:pPr>
        <w:ind w:right="-450"/>
        <w:jc w:val="both"/>
        <w:rPr>
          <w:sz w:val="24"/>
          <w:szCs w:val="24"/>
        </w:rPr>
      </w:pPr>
      <w:r>
        <w:rPr>
          <w:sz w:val="24"/>
          <w:szCs w:val="24"/>
        </w:rPr>
        <w:t xml:space="preserve">The </w:t>
      </w:r>
      <w:r w:rsidR="00153F71">
        <w:rPr>
          <w:sz w:val="24"/>
          <w:szCs w:val="24"/>
        </w:rPr>
        <w:t xml:space="preserve">Council’s approved FY20 Solid Waste Services portion of the DEP budget also includes an additional </w:t>
      </w:r>
      <w:r w:rsidRPr="00EE7417">
        <w:rPr>
          <w:sz w:val="24"/>
          <w:szCs w:val="24"/>
        </w:rPr>
        <w:t>$489,000 for DEP</w:t>
      </w:r>
      <w:r>
        <w:rPr>
          <w:sz w:val="24"/>
          <w:szCs w:val="24"/>
        </w:rPr>
        <w:t>’</w:t>
      </w:r>
      <w:r w:rsidRPr="00EE7417">
        <w:rPr>
          <w:sz w:val="24"/>
          <w:szCs w:val="24"/>
        </w:rPr>
        <w:t>s food waste composting effort</w:t>
      </w:r>
      <w:r w:rsidR="00153F71">
        <w:rPr>
          <w:sz w:val="24"/>
          <w:szCs w:val="24"/>
        </w:rPr>
        <w:t xml:space="preserve"> and $1.8 million in funding for equipment replacement at the Recycling Center</w:t>
      </w:r>
      <w:r w:rsidRPr="00EE7417">
        <w:rPr>
          <w:sz w:val="24"/>
          <w:szCs w:val="24"/>
        </w:rPr>
        <w:t xml:space="preserve">. </w:t>
      </w:r>
    </w:p>
    <w:p w:rsidR="00EE7417" w:rsidRPr="00EE7417" w:rsidRDefault="00EE7417" w:rsidP="00AC74D4">
      <w:pPr>
        <w:ind w:right="-450"/>
        <w:jc w:val="both"/>
        <w:rPr>
          <w:sz w:val="24"/>
          <w:szCs w:val="24"/>
        </w:rPr>
      </w:pPr>
    </w:p>
    <w:p w:rsidR="0073567D" w:rsidRPr="00036B52" w:rsidRDefault="0073567D" w:rsidP="00AC74D4">
      <w:pPr>
        <w:shd w:val="clear" w:color="auto" w:fill="FFFFFF"/>
        <w:ind w:right="-450"/>
        <w:jc w:val="center"/>
        <w:rPr>
          <w:b/>
          <w:bCs/>
          <w:color w:val="000000"/>
          <w:sz w:val="24"/>
          <w:szCs w:val="24"/>
        </w:rPr>
      </w:pPr>
      <w:bookmarkStart w:id="15" w:name="_Hlk8748921"/>
      <w:bookmarkEnd w:id="14"/>
      <w:r w:rsidRPr="00036B52">
        <w:rPr>
          <w:b/>
          <w:bCs/>
          <w:color w:val="000000"/>
          <w:sz w:val="24"/>
          <w:szCs w:val="24"/>
        </w:rPr>
        <w:t>Park and Planning</w:t>
      </w:r>
    </w:p>
    <w:p w:rsidR="00036B52" w:rsidRDefault="00036B52" w:rsidP="00AC74D4">
      <w:pPr>
        <w:shd w:val="clear" w:color="auto" w:fill="FFFFFF"/>
        <w:spacing w:after="150"/>
        <w:ind w:right="-450"/>
        <w:jc w:val="both"/>
        <w:rPr>
          <w:rFonts w:ascii="Arial" w:hAnsi="Arial" w:cs="Arial"/>
          <w:color w:val="000000"/>
          <w:sz w:val="21"/>
          <w:szCs w:val="21"/>
        </w:rPr>
      </w:pPr>
      <w:r>
        <w:rPr>
          <w:color w:val="000000"/>
          <w:sz w:val="24"/>
          <w:szCs w:val="24"/>
        </w:rPr>
        <w:t>The Council fund</w:t>
      </w:r>
      <w:r w:rsidR="00314C05">
        <w:rPr>
          <w:color w:val="000000"/>
          <w:sz w:val="24"/>
          <w:szCs w:val="24"/>
        </w:rPr>
        <w:t>ed</w:t>
      </w:r>
      <w:r>
        <w:rPr>
          <w:color w:val="000000"/>
          <w:sz w:val="24"/>
          <w:szCs w:val="24"/>
        </w:rPr>
        <w:t xml:space="preserve"> $16</w:t>
      </w:r>
      <w:r w:rsidR="0014004F">
        <w:rPr>
          <w:color w:val="000000"/>
          <w:sz w:val="24"/>
          <w:szCs w:val="24"/>
        </w:rPr>
        <w:t>1</w:t>
      </w:r>
      <w:r>
        <w:rPr>
          <w:color w:val="000000"/>
          <w:sz w:val="24"/>
          <w:szCs w:val="24"/>
        </w:rPr>
        <w:t>.</w:t>
      </w:r>
      <w:r w:rsidR="003D5B39">
        <w:rPr>
          <w:color w:val="000000"/>
          <w:sz w:val="24"/>
          <w:szCs w:val="24"/>
        </w:rPr>
        <w:t>4</w:t>
      </w:r>
      <w:r>
        <w:rPr>
          <w:color w:val="000000"/>
          <w:sz w:val="24"/>
          <w:szCs w:val="24"/>
        </w:rPr>
        <w:t xml:space="preserve"> million for the Maryland-National Capital Park and Planning Commission (M-NCPPC), excluding </w:t>
      </w:r>
      <w:r w:rsidR="003D5B39">
        <w:rPr>
          <w:color w:val="000000"/>
          <w:sz w:val="24"/>
          <w:szCs w:val="24"/>
        </w:rPr>
        <w:t>debt service</w:t>
      </w:r>
      <w:r>
        <w:rPr>
          <w:color w:val="000000"/>
          <w:sz w:val="24"/>
          <w:szCs w:val="24"/>
        </w:rPr>
        <w:t xml:space="preserve">. This is more than a </w:t>
      </w:r>
      <w:r w:rsidR="0014004F">
        <w:rPr>
          <w:color w:val="000000"/>
          <w:sz w:val="24"/>
          <w:szCs w:val="24"/>
        </w:rPr>
        <w:t>4</w:t>
      </w:r>
      <w:r>
        <w:rPr>
          <w:color w:val="000000"/>
          <w:sz w:val="24"/>
          <w:szCs w:val="24"/>
        </w:rPr>
        <w:t>.</w:t>
      </w:r>
      <w:r w:rsidR="0014004F">
        <w:rPr>
          <w:color w:val="000000"/>
          <w:sz w:val="24"/>
          <w:szCs w:val="24"/>
        </w:rPr>
        <w:t>6</w:t>
      </w:r>
      <w:r>
        <w:rPr>
          <w:color w:val="000000"/>
          <w:sz w:val="24"/>
          <w:szCs w:val="24"/>
        </w:rPr>
        <w:t xml:space="preserve"> percent increase from last year’s approved budget.  Included in this amount is </w:t>
      </w:r>
      <w:r w:rsidR="0014004F">
        <w:rPr>
          <w:color w:val="000000"/>
          <w:sz w:val="24"/>
          <w:szCs w:val="24"/>
        </w:rPr>
        <w:t xml:space="preserve">nearly </w:t>
      </w:r>
      <w:r>
        <w:rPr>
          <w:color w:val="000000"/>
          <w:sz w:val="24"/>
          <w:szCs w:val="24"/>
        </w:rPr>
        <w:t>$109 million to enhance and maintain the County’s park system, which includes 42</w:t>
      </w:r>
      <w:r w:rsidR="0014004F">
        <w:rPr>
          <w:color w:val="000000"/>
          <w:sz w:val="24"/>
          <w:szCs w:val="24"/>
        </w:rPr>
        <w:t>2</w:t>
      </w:r>
      <w:r>
        <w:rPr>
          <w:color w:val="000000"/>
          <w:sz w:val="24"/>
          <w:szCs w:val="24"/>
        </w:rPr>
        <w:t xml:space="preserve"> parks and </w:t>
      </w:r>
      <w:r w:rsidR="003D5B39">
        <w:rPr>
          <w:color w:val="000000"/>
          <w:sz w:val="24"/>
          <w:szCs w:val="24"/>
        </w:rPr>
        <w:t>almost 37,000</w:t>
      </w:r>
      <w:r>
        <w:rPr>
          <w:color w:val="000000"/>
          <w:sz w:val="24"/>
          <w:szCs w:val="24"/>
        </w:rPr>
        <w:t xml:space="preserve"> acres of land.  The Council agreement funds </w:t>
      </w:r>
      <w:r w:rsidR="003D5B39">
        <w:rPr>
          <w:color w:val="000000"/>
          <w:sz w:val="24"/>
          <w:szCs w:val="24"/>
        </w:rPr>
        <w:t xml:space="preserve">needed infrastructure maintenance and upgrades and provides </w:t>
      </w:r>
      <w:r>
        <w:rPr>
          <w:color w:val="000000"/>
          <w:sz w:val="24"/>
          <w:szCs w:val="24"/>
        </w:rPr>
        <w:t xml:space="preserve">$300,000 to support the Parks’ program to improve the quality and playability of ballfields and $100,000 to support </w:t>
      </w:r>
      <w:proofErr w:type="spellStart"/>
      <w:r>
        <w:rPr>
          <w:color w:val="000000"/>
          <w:sz w:val="24"/>
          <w:szCs w:val="24"/>
        </w:rPr>
        <w:t>WiFi</w:t>
      </w:r>
      <w:proofErr w:type="spellEnd"/>
      <w:r>
        <w:rPr>
          <w:color w:val="000000"/>
          <w:sz w:val="24"/>
          <w:szCs w:val="24"/>
        </w:rPr>
        <w:t xml:space="preserve"> in the parks through the Connected Parks project.</w:t>
      </w:r>
      <w:r w:rsidR="00884871">
        <w:rPr>
          <w:color w:val="000000"/>
          <w:sz w:val="24"/>
          <w:szCs w:val="24"/>
        </w:rPr>
        <w:t xml:space="preserve">  The Council also added $164,582 to </w:t>
      </w:r>
      <w:r w:rsidR="0014004F">
        <w:rPr>
          <w:color w:val="000000"/>
          <w:sz w:val="24"/>
          <w:szCs w:val="24"/>
        </w:rPr>
        <w:t xml:space="preserve">fully </w:t>
      </w:r>
      <w:r w:rsidR="00884871">
        <w:rPr>
          <w:color w:val="000000"/>
          <w:sz w:val="24"/>
          <w:szCs w:val="24"/>
        </w:rPr>
        <w:t xml:space="preserve">fund an intern program </w:t>
      </w:r>
      <w:r w:rsidR="003D5B39">
        <w:rPr>
          <w:color w:val="000000"/>
          <w:sz w:val="24"/>
          <w:szCs w:val="24"/>
        </w:rPr>
        <w:t xml:space="preserve">and </w:t>
      </w:r>
      <w:r w:rsidR="0014004F">
        <w:rPr>
          <w:color w:val="000000"/>
          <w:sz w:val="24"/>
          <w:szCs w:val="24"/>
        </w:rPr>
        <w:t xml:space="preserve">provided additional funding for </w:t>
      </w:r>
      <w:r w:rsidR="003D5B39">
        <w:rPr>
          <w:color w:val="000000"/>
          <w:sz w:val="24"/>
          <w:szCs w:val="24"/>
        </w:rPr>
        <w:t xml:space="preserve">studies </w:t>
      </w:r>
      <w:r w:rsidR="00884871">
        <w:rPr>
          <w:color w:val="000000"/>
          <w:sz w:val="24"/>
          <w:szCs w:val="24"/>
        </w:rPr>
        <w:t>focused on placemaking and ethnically diverse retail</w:t>
      </w:r>
      <w:r w:rsidR="003D5B39">
        <w:rPr>
          <w:color w:val="000000"/>
          <w:sz w:val="24"/>
          <w:szCs w:val="24"/>
        </w:rPr>
        <w:t xml:space="preserve"> centers</w:t>
      </w:r>
      <w:r w:rsidR="00884871">
        <w:rPr>
          <w:color w:val="000000"/>
          <w:sz w:val="24"/>
          <w:szCs w:val="24"/>
        </w:rPr>
        <w:t xml:space="preserve">.  </w:t>
      </w:r>
      <w:r>
        <w:rPr>
          <w:color w:val="000000"/>
          <w:sz w:val="24"/>
          <w:szCs w:val="24"/>
        </w:rPr>
        <w:t>  </w:t>
      </w:r>
    </w:p>
    <w:bookmarkEnd w:id="15"/>
    <w:p w:rsidR="0073567D" w:rsidRPr="00F87DDE" w:rsidRDefault="0073567D" w:rsidP="00AC74D4">
      <w:pPr>
        <w:shd w:val="clear" w:color="auto" w:fill="FFFFFF"/>
        <w:ind w:right="-450"/>
        <w:jc w:val="center"/>
        <w:rPr>
          <w:b/>
          <w:bCs/>
          <w:color w:val="000000"/>
          <w:sz w:val="24"/>
          <w:szCs w:val="24"/>
        </w:rPr>
      </w:pPr>
      <w:r w:rsidRPr="00F87DDE">
        <w:rPr>
          <w:b/>
          <w:bCs/>
          <w:color w:val="000000"/>
          <w:sz w:val="24"/>
          <w:szCs w:val="24"/>
        </w:rPr>
        <w:t>Libraries</w:t>
      </w:r>
    </w:p>
    <w:p w:rsidR="001C528A" w:rsidRPr="00F87DDE" w:rsidRDefault="0073567D" w:rsidP="00AC74D4">
      <w:pPr>
        <w:shd w:val="clear" w:color="auto" w:fill="FFFFFF"/>
        <w:ind w:right="-450"/>
        <w:jc w:val="both"/>
        <w:rPr>
          <w:color w:val="000000"/>
          <w:sz w:val="24"/>
          <w:szCs w:val="24"/>
          <w:highlight w:val="yellow"/>
        </w:rPr>
      </w:pPr>
      <w:r w:rsidRPr="00F87DDE">
        <w:rPr>
          <w:color w:val="000000"/>
          <w:sz w:val="24"/>
          <w:szCs w:val="24"/>
        </w:rPr>
        <w:t>The Council fund</w:t>
      </w:r>
      <w:r w:rsidR="00314C05">
        <w:rPr>
          <w:color w:val="000000"/>
          <w:sz w:val="24"/>
          <w:szCs w:val="24"/>
        </w:rPr>
        <w:t>ed</w:t>
      </w:r>
      <w:r w:rsidRPr="00F87DDE">
        <w:rPr>
          <w:color w:val="000000"/>
          <w:sz w:val="24"/>
          <w:szCs w:val="24"/>
        </w:rPr>
        <w:t xml:space="preserve"> $4</w:t>
      </w:r>
      <w:r w:rsidR="00FB1E67">
        <w:rPr>
          <w:color w:val="000000"/>
          <w:sz w:val="24"/>
          <w:szCs w:val="24"/>
        </w:rPr>
        <w:t>2.8</w:t>
      </w:r>
      <w:r w:rsidR="00B82A77" w:rsidRPr="00F87DDE">
        <w:rPr>
          <w:color w:val="000000"/>
          <w:sz w:val="24"/>
          <w:szCs w:val="24"/>
        </w:rPr>
        <w:t xml:space="preserve"> </w:t>
      </w:r>
      <w:r w:rsidRPr="00F87DDE">
        <w:rPr>
          <w:color w:val="000000"/>
          <w:sz w:val="24"/>
          <w:szCs w:val="24"/>
        </w:rPr>
        <w:t>million for the Department of Public Libraries.  This amount is a slight increase from FY1</w:t>
      </w:r>
      <w:r w:rsidR="00B82A77" w:rsidRPr="00F87DDE">
        <w:rPr>
          <w:color w:val="000000"/>
          <w:sz w:val="24"/>
          <w:szCs w:val="24"/>
        </w:rPr>
        <w:t xml:space="preserve">9 and supports the anticipated grand opening of the Wheaton Library and Recreation </w:t>
      </w:r>
      <w:r w:rsidR="001A0FE1">
        <w:rPr>
          <w:color w:val="000000"/>
          <w:sz w:val="24"/>
          <w:szCs w:val="24"/>
        </w:rPr>
        <w:t xml:space="preserve">Center </w:t>
      </w:r>
      <w:r w:rsidR="00B82A77" w:rsidRPr="00F87DDE">
        <w:rPr>
          <w:color w:val="000000"/>
          <w:sz w:val="24"/>
          <w:szCs w:val="24"/>
        </w:rPr>
        <w:t xml:space="preserve">in Aug. 2019.  </w:t>
      </w:r>
      <w:r w:rsidR="00B82A77" w:rsidRPr="00CA2FAD">
        <w:rPr>
          <w:color w:val="000000"/>
          <w:sz w:val="24"/>
          <w:szCs w:val="24"/>
        </w:rPr>
        <w:t xml:space="preserve">In addition, the Council added $215,788 in funding to expand library hours at the </w:t>
      </w:r>
      <w:r w:rsidR="001C528A" w:rsidRPr="00CA2FAD">
        <w:rPr>
          <w:color w:val="000000"/>
          <w:sz w:val="24"/>
          <w:szCs w:val="24"/>
        </w:rPr>
        <w:t xml:space="preserve">Damascus and Long Branch </w:t>
      </w:r>
      <w:r w:rsidR="00B82A77" w:rsidRPr="00CA2FAD">
        <w:rPr>
          <w:color w:val="000000"/>
          <w:sz w:val="24"/>
          <w:szCs w:val="24"/>
        </w:rPr>
        <w:t xml:space="preserve">locations. </w:t>
      </w:r>
    </w:p>
    <w:p w:rsidR="00A34862" w:rsidRDefault="00A34862" w:rsidP="00AC74D4">
      <w:pPr>
        <w:shd w:val="clear" w:color="auto" w:fill="FFFFFF"/>
        <w:ind w:right="-450"/>
        <w:jc w:val="both"/>
        <w:rPr>
          <w:rFonts w:ascii="Arial" w:hAnsi="Arial" w:cs="Arial"/>
          <w:color w:val="000000"/>
          <w:sz w:val="21"/>
          <w:szCs w:val="21"/>
          <w:highlight w:val="yellow"/>
        </w:rPr>
      </w:pPr>
    </w:p>
    <w:p w:rsidR="0073567D" w:rsidRPr="00EE7417" w:rsidRDefault="0073567D" w:rsidP="00AC74D4">
      <w:pPr>
        <w:shd w:val="clear" w:color="auto" w:fill="FFFFFF"/>
        <w:ind w:right="-450"/>
        <w:jc w:val="center"/>
        <w:rPr>
          <w:b/>
          <w:bCs/>
          <w:color w:val="000000"/>
          <w:sz w:val="24"/>
          <w:szCs w:val="24"/>
        </w:rPr>
      </w:pPr>
      <w:bookmarkStart w:id="16" w:name="_Hlk8748058"/>
      <w:r w:rsidRPr="00EE7417">
        <w:rPr>
          <w:b/>
          <w:bCs/>
          <w:color w:val="000000"/>
          <w:sz w:val="24"/>
          <w:szCs w:val="24"/>
        </w:rPr>
        <w:t>Washington Suburban Sanitary Commission</w:t>
      </w:r>
    </w:p>
    <w:p w:rsidR="00EE7417" w:rsidRPr="00A34862" w:rsidRDefault="00EE7417" w:rsidP="00AC74D4">
      <w:pPr>
        <w:shd w:val="clear" w:color="auto" w:fill="FFFFFF"/>
        <w:ind w:right="-450"/>
        <w:jc w:val="both"/>
        <w:rPr>
          <w:sz w:val="24"/>
          <w:szCs w:val="24"/>
        </w:rPr>
      </w:pPr>
      <w:r w:rsidRPr="00EE7417">
        <w:rPr>
          <w:sz w:val="24"/>
          <w:szCs w:val="24"/>
        </w:rPr>
        <w:t xml:space="preserve">The Montgomery and Prince George’s County Councils </w:t>
      </w:r>
      <w:r>
        <w:rPr>
          <w:sz w:val="24"/>
          <w:szCs w:val="24"/>
        </w:rPr>
        <w:t xml:space="preserve">held their bi-county meeting and </w:t>
      </w:r>
      <w:r w:rsidRPr="00EE7417">
        <w:rPr>
          <w:sz w:val="24"/>
          <w:szCs w:val="24"/>
        </w:rPr>
        <w:t xml:space="preserve">reached </w:t>
      </w:r>
      <w:r w:rsidR="00792C2B">
        <w:rPr>
          <w:sz w:val="24"/>
          <w:szCs w:val="24"/>
        </w:rPr>
        <w:t xml:space="preserve">a </w:t>
      </w:r>
      <w:r w:rsidRPr="00EE7417">
        <w:rPr>
          <w:sz w:val="24"/>
          <w:szCs w:val="24"/>
        </w:rPr>
        <w:t>budget agreement for the Washington Suburban Sanitary Commission (WSSC)</w:t>
      </w:r>
      <w:r>
        <w:rPr>
          <w:sz w:val="24"/>
          <w:szCs w:val="24"/>
        </w:rPr>
        <w:t xml:space="preserve">.  </w:t>
      </w:r>
      <w:r w:rsidRPr="00EE7417">
        <w:rPr>
          <w:sz w:val="24"/>
          <w:szCs w:val="24"/>
        </w:rPr>
        <w:t xml:space="preserve">The Council approved an FY20 operating budget of $817.4 million. The new budget includes a </w:t>
      </w:r>
      <w:r>
        <w:rPr>
          <w:sz w:val="24"/>
          <w:szCs w:val="24"/>
        </w:rPr>
        <w:t>five</w:t>
      </w:r>
      <w:r w:rsidRPr="00EE7417">
        <w:rPr>
          <w:sz w:val="24"/>
          <w:szCs w:val="24"/>
        </w:rPr>
        <w:t xml:space="preserve"> percent rate increase for WSSC water and sewer customers</w:t>
      </w:r>
      <w:r w:rsidR="00153F71">
        <w:rPr>
          <w:sz w:val="24"/>
          <w:szCs w:val="24"/>
        </w:rPr>
        <w:t xml:space="preserve"> starting July 1, 2019</w:t>
      </w:r>
      <w:r w:rsidRPr="00EE7417">
        <w:rPr>
          <w:sz w:val="24"/>
          <w:szCs w:val="24"/>
        </w:rPr>
        <w:t xml:space="preserve">. </w:t>
      </w:r>
      <w:r w:rsidR="00153F71">
        <w:rPr>
          <w:sz w:val="24"/>
          <w:szCs w:val="24"/>
        </w:rPr>
        <w:t xml:space="preserve">In addition, a new rate structure was approved by WSSC’s Commissioners last year and will also take effect on July 1.  </w:t>
      </w:r>
    </w:p>
    <w:p w:rsidR="009276A0" w:rsidRDefault="009276A0" w:rsidP="00AC74D4">
      <w:pPr>
        <w:shd w:val="clear" w:color="auto" w:fill="FFFFFF"/>
        <w:ind w:right="-450"/>
        <w:jc w:val="center"/>
        <w:rPr>
          <w:b/>
          <w:bCs/>
          <w:color w:val="000000"/>
          <w:sz w:val="24"/>
          <w:szCs w:val="24"/>
        </w:rPr>
      </w:pPr>
      <w:bookmarkStart w:id="17" w:name="_Hlk8750626"/>
      <w:bookmarkEnd w:id="16"/>
    </w:p>
    <w:p w:rsidR="0073567D" w:rsidRPr="00C10F22" w:rsidRDefault="003B21F7" w:rsidP="00AC74D4">
      <w:pPr>
        <w:shd w:val="clear" w:color="auto" w:fill="FFFFFF"/>
        <w:ind w:right="-450"/>
        <w:jc w:val="center"/>
        <w:rPr>
          <w:rFonts w:ascii="Arial" w:hAnsi="Arial" w:cs="Arial"/>
          <w:color w:val="000000"/>
          <w:sz w:val="21"/>
          <w:szCs w:val="21"/>
        </w:rPr>
      </w:pPr>
      <w:r w:rsidRPr="003B21F7">
        <w:rPr>
          <w:b/>
          <w:bCs/>
          <w:color w:val="000000"/>
          <w:sz w:val="24"/>
          <w:szCs w:val="24"/>
        </w:rPr>
        <w:t>Negotiated Agreements</w:t>
      </w:r>
    </w:p>
    <w:p w:rsidR="005A71E7" w:rsidRDefault="005A71E7" w:rsidP="00AC74D4">
      <w:pPr>
        <w:shd w:val="clear" w:color="auto" w:fill="FFFFFF"/>
        <w:ind w:right="-450"/>
        <w:jc w:val="both"/>
        <w:rPr>
          <w:color w:val="000000"/>
          <w:sz w:val="24"/>
          <w:szCs w:val="24"/>
          <w:shd w:val="clear" w:color="auto" w:fill="FFFFFF"/>
        </w:rPr>
      </w:pPr>
      <w:r>
        <w:rPr>
          <w:color w:val="000000"/>
          <w:sz w:val="24"/>
          <w:szCs w:val="24"/>
          <w:shd w:val="clear" w:color="auto" w:fill="FFFFFF"/>
        </w:rPr>
        <w:t>As part of the deliberations on the negotiated agreements, th</w:t>
      </w:r>
      <w:r w:rsidRPr="00B80260">
        <w:rPr>
          <w:color w:val="000000"/>
          <w:sz w:val="24"/>
          <w:szCs w:val="24"/>
          <w:shd w:val="clear" w:color="auto" w:fill="FFFFFF"/>
        </w:rPr>
        <w:t>e Council emphasize</w:t>
      </w:r>
      <w:r w:rsidR="00314C05">
        <w:rPr>
          <w:color w:val="000000"/>
          <w:sz w:val="24"/>
          <w:szCs w:val="24"/>
          <w:shd w:val="clear" w:color="auto" w:fill="FFFFFF"/>
        </w:rPr>
        <w:t>d</w:t>
      </w:r>
      <w:r w:rsidRPr="00B80260">
        <w:rPr>
          <w:color w:val="000000"/>
          <w:sz w:val="24"/>
          <w:szCs w:val="24"/>
          <w:shd w:val="clear" w:color="auto" w:fill="FFFFFF"/>
        </w:rPr>
        <w:t xml:space="preserve"> the importance of the steps that </w:t>
      </w:r>
      <w:r>
        <w:rPr>
          <w:color w:val="000000"/>
          <w:sz w:val="24"/>
          <w:szCs w:val="24"/>
          <w:shd w:val="clear" w:color="auto" w:fill="FFFFFF"/>
        </w:rPr>
        <w:t xml:space="preserve">will need to be taken to </w:t>
      </w:r>
      <w:r w:rsidRPr="00B80260">
        <w:rPr>
          <w:color w:val="000000"/>
          <w:sz w:val="24"/>
          <w:szCs w:val="24"/>
          <w:shd w:val="clear" w:color="auto" w:fill="FFFFFF"/>
        </w:rPr>
        <w:t>reduce compensation costs over the</w:t>
      </w:r>
      <w:r w:rsidR="00AC74D4">
        <w:rPr>
          <w:color w:val="000000"/>
          <w:sz w:val="24"/>
          <w:szCs w:val="24"/>
          <w:shd w:val="clear" w:color="auto" w:fill="FFFFFF"/>
        </w:rPr>
        <w:t xml:space="preserve"> </w:t>
      </w:r>
      <w:r w:rsidRPr="00B80260">
        <w:rPr>
          <w:color w:val="000000"/>
          <w:sz w:val="24"/>
          <w:szCs w:val="24"/>
          <w:shd w:val="clear" w:color="auto" w:fill="FFFFFF"/>
        </w:rPr>
        <w:t>long term. Some of the</w:t>
      </w:r>
      <w:r>
        <w:rPr>
          <w:color w:val="000000"/>
          <w:sz w:val="24"/>
          <w:szCs w:val="24"/>
          <w:shd w:val="clear" w:color="auto" w:fill="FFFFFF"/>
        </w:rPr>
        <w:t>se</w:t>
      </w:r>
      <w:r w:rsidRPr="00B80260">
        <w:rPr>
          <w:color w:val="000000"/>
          <w:sz w:val="24"/>
          <w:szCs w:val="24"/>
          <w:shd w:val="clear" w:color="auto" w:fill="FFFFFF"/>
        </w:rPr>
        <w:t xml:space="preserve"> options include: formalizing a structure for the annual review of compensation cost sustainability and providing that information to County Executive Elrich to be used in the collective bargaining process; evaluating changes that could be made to the County laws that govern the collective bargaining process; looking for savings by reviewing the benefit costs across all agencies; and reducing the size of the County’s workforce.</w:t>
      </w:r>
    </w:p>
    <w:p w:rsidR="00AC74D4" w:rsidRDefault="00AC74D4" w:rsidP="00AC74D4">
      <w:pPr>
        <w:shd w:val="clear" w:color="auto" w:fill="FFFFFF"/>
        <w:ind w:right="-450"/>
        <w:jc w:val="both"/>
        <w:rPr>
          <w:color w:val="000000"/>
          <w:sz w:val="24"/>
          <w:szCs w:val="24"/>
        </w:rPr>
      </w:pPr>
    </w:p>
    <w:p w:rsidR="00841537" w:rsidRDefault="00060099" w:rsidP="00AC74D4">
      <w:pPr>
        <w:shd w:val="clear" w:color="auto" w:fill="FFFFFF"/>
        <w:ind w:right="-450"/>
        <w:jc w:val="both"/>
        <w:rPr>
          <w:color w:val="000000"/>
          <w:sz w:val="24"/>
          <w:szCs w:val="24"/>
        </w:rPr>
      </w:pPr>
      <w:bookmarkStart w:id="18" w:name="_GoBack"/>
      <w:bookmarkEnd w:id="18"/>
      <w:r>
        <w:rPr>
          <w:color w:val="000000"/>
          <w:sz w:val="24"/>
          <w:szCs w:val="24"/>
        </w:rPr>
        <w:lastRenderedPageBreak/>
        <w:t xml:space="preserve">On April 30, the </w:t>
      </w:r>
      <w:r w:rsidR="002E196A">
        <w:rPr>
          <w:color w:val="000000"/>
          <w:sz w:val="24"/>
          <w:szCs w:val="24"/>
        </w:rPr>
        <w:t>Council signaled its intent to reject the agreement that the County Executive negotiated with</w:t>
      </w:r>
      <w:r w:rsidR="002E196A" w:rsidRPr="002E196A">
        <w:rPr>
          <w:color w:val="000000"/>
          <w:sz w:val="24"/>
          <w:szCs w:val="24"/>
        </w:rPr>
        <w:t xml:space="preserve"> </w:t>
      </w:r>
      <w:r w:rsidR="00DB3842">
        <w:rPr>
          <w:color w:val="000000"/>
          <w:sz w:val="24"/>
          <w:szCs w:val="24"/>
        </w:rPr>
        <w:t xml:space="preserve">the </w:t>
      </w:r>
      <w:r w:rsidR="002E196A" w:rsidRPr="00C10F22">
        <w:rPr>
          <w:color w:val="000000"/>
          <w:sz w:val="24"/>
          <w:szCs w:val="24"/>
        </w:rPr>
        <w:t>Municipal and County Government Employees Organization of the United Food and Commercial Workers, AFL-CIO (MCGEO</w:t>
      </w:r>
      <w:r w:rsidR="002E196A">
        <w:rPr>
          <w:color w:val="000000"/>
          <w:sz w:val="24"/>
          <w:szCs w:val="24"/>
        </w:rPr>
        <w:t>)</w:t>
      </w:r>
      <w:r>
        <w:rPr>
          <w:color w:val="000000"/>
          <w:sz w:val="24"/>
          <w:szCs w:val="24"/>
        </w:rPr>
        <w:t xml:space="preserve"> because </w:t>
      </w:r>
    </w:p>
    <w:p w:rsidR="009F2CB5" w:rsidRDefault="005A71E7" w:rsidP="00AC74D4">
      <w:pPr>
        <w:shd w:val="clear" w:color="auto" w:fill="FFFFFF"/>
        <w:ind w:right="-450"/>
        <w:jc w:val="both"/>
        <w:rPr>
          <w:color w:val="000000"/>
          <w:sz w:val="24"/>
          <w:szCs w:val="24"/>
        </w:rPr>
      </w:pPr>
      <w:r>
        <w:rPr>
          <w:color w:val="000000"/>
          <w:sz w:val="24"/>
          <w:szCs w:val="24"/>
        </w:rPr>
        <w:t>it was</w:t>
      </w:r>
      <w:r w:rsidR="00060099">
        <w:rPr>
          <w:color w:val="000000"/>
          <w:sz w:val="24"/>
          <w:szCs w:val="24"/>
        </w:rPr>
        <w:t xml:space="preserve"> </w:t>
      </w:r>
      <w:r>
        <w:rPr>
          <w:color w:val="000000"/>
          <w:sz w:val="24"/>
          <w:szCs w:val="24"/>
        </w:rPr>
        <w:t>more generous than, and not in parity with, the other agreements</w:t>
      </w:r>
      <w:r w:rsidR="00060099">
        <w:rPr>
          <w:color w:val="000000"/>
          <w:sz w:val="24"/>
          <w:szCs w:val="24"/>
        </w:rPr>
        <w:t>.  T</w:t>
      </w:r>
      <w:r w:rsidR="002E196A">
        <w:rPr>
          <w:color w:val="000000"/>
          <w:sz w:val="24"/>
          <w:szCs w:val="24"/>
        </w:rPr>
        <w:t xml:space="preserve">he parties renegotiated their </w:t>
      </w:r>
      <w:r w:rsidR="00060099">
        <w:rPr>
          <w:color w:val="000000"/>
          <w:sz w:val="24"/>
          <w:szCs w:val="24"/>
        </w:rPr>
        <w:t>agreement</w:t>
      </w:r>
      <w:r w:rsidR="007F4BB0">
        <w:rPr>
          <w:color w:val="000000"/>
          <w:sz w:val="24"/>
          <w:szCs w:val="24"/>
        </w:rPr>
        <w:t xml:space="preserve">.  </w:t>
      </w:r>
    </w:p>
    <w:p w:rsidR="009F2CB5" w:rsidRDefault="009F2CB5" w:rsidP="00AC74D4">
      <w:pPr>
        <w:shd w:val="clear" w:color="auto" w:fill="FFFFFF"/>
        <w:ind w:right="-450"/>
        <w:jc w:val="both"/>
        <w:rPr>
          <w:color w:val="000000"/>
          <w:sz w:val="24"/>
          <w:szCs w:val="24"/>
        </w:rPr>
      </w:pPr>
    </w:p>
    <w:p w:rsidR="00060099" w:rsidRDefault="00314C05" w:rsidP="00AC74D4">
      <w:pPr>
        <w:shd w:val="clear" w:color="auto" w:fill="FFFFFF"/>
        <w:ind w:right="-450"/>
        <w:jc w:val="both"/>
        <w:rPr>
          <w:color w:val="000000"/>
          <w:sz w:val="24"/>
          <w:szCs w:val="24"/>
        </w:rPr>
      </w:pPr>
      <w:r>
        <w:rPr>
          <w:color w:val="000000"/>
          <w:sz w:val="24"/>
          <w:szCs w:val="24"/>
        </w:rPr>
        <w:t xml:space="preserve">The Council </w:t>
      </w:r>
      <w:r w:rsidR="002E196A">
        <w:rPr>
          <w:color w:val="000000"/>
          <w:sz w:val="24"/>
          <w:szCs w:val="24"/>
        </w:rPr>
        <w:t>approve</w:t>
      </w:r>
      <w:r>
        <w:rPr>
          <w:color w:val="000000"/>
          <w:sz w:val="24"/>
          <w:szCs w:val="24"/>
        </w:rPr>
        <w:t>d</w:t>
      </w:r>
      <w:r w:rsidR="002E196A">
        <w:rPr>
          <w:color w:val="000000"/>
          <w:sz w:val="24"/>
          <w:szCs w:val="24"/>
        </w:rPr>
        <w:t xml:space="preserve"> </w:t>
      </w:r>
      <w:r w:rsidR="007F4BB0">
        <w:rPr>
          <w:color w:val="000000"/>
          <w:sz w:val="24"/>
          <w:szCs w:val="24"/>
        </w:rPr>
        <w:t>MCGEO’s</w:t>
      </w:r>
      <w:r w:rsidR="002E196A">
        <w:rPr>
          <w:color w:val="000000"/>
          <w:sz w:val="24"/>
          <w:szCs w:val="24"/>
        </w:rPr>
        <w:t xml:space="preserve"> renegotiated </w:t>
      </w:r>
      <w:r w:rsidR="00060099">
        <w:rPr>
          <w:color w:val="000000"/>
          <w:sz w:val="24"/>
          <w:szCs w:val="24"/>
        </w:rPr>
        <w:t xml:space="preserve">agreement </w:t>
      </w:r>
      <w:r w:rsidR="002E196A">
        <w:rPr>
          <w:color w:val="000000"/>
          <w:sz w:val="24"/>
          <w:szCs w:val="24"/>
        </w:rPr>
        <w:t>that provide</w:t>
      </w:r>
      <w:r w:rsidR="005A71E7">
        <w:rPr>
          <w:color w:val="000000"/>
          <w:sz w:val="24"/>
          <w:szCs w:val="24"/>
        </w:rPr>
        <w:t>s</w:t>
      </w:r>
      <w:r w:rsidR="002E196A">
        <w:rPr>
          <w:color w:val="000000"/>
          <w:sz w:val="24"/>
          <w:szCs w:val="24"/>
        </w:rPr>
        <w:t xml:space="preserve"> a reduced general wage adjustment </w:t>
      </w:r>
      <w:r w:rsidR="005A71E7">
        <w:rPr>
          <w:color w:val="000000"/>
          <w:sz w:val="24"/>
          <w:szCs w:val="24"/>
        </w:rPr>
        <w:t xml:space="preserve">(GWA) </w:t>
      </w:r>
      <w:r w:rsidR="002E196A">
        <w:rPr>
          <w:color w:val="000000"/>
          <w:sz w:val="24"/>
          <w:szCs w:val="24"/>
        </w:rPr>
        <w:t>of 2.25</w:t>
      </w:r>
      <w:r w:rsidR="0073567D" w:rsidRPr="00C10F22">
        <w:rPr>
          <w:color w:val="000000"/>
          <w:sz w:val="24"/>
          <w:szCs w:val="24"/>
        </w:rPr>
        <w:t xml:space="preserve"> percent</w:t>
      </w:r>
      <w:r w:rsidR="002E196A">
        <w:rPr>
          <w:color w:val="000000"/>
          <w:sz w:val="24"/>
          <w:szCs w:val="24"/>
        </w:rPr>
        <w:t xml:space="preserve"> </w:t>
      </w:r>
      <w:r w:rsidR="00060099">
        <w:rPr>
          <w:color w:val="000000"/>
          <w:sz w:val="24"/>
          <w:szCs w:val="24"/>
        </w:rPr>
        <w:t>beginning after Dec. 1, 2019</w:t>
      </w:r>
      <w:r w:rsidR="007F4BB0">
        <w:rPr>
          <w:color w:val="000000"/>
          <w:sz w:val="24"/>
          <w:szCs w:val="24"/>
        </w:rPr>
        <w:t>,</w:t>
      </w:r>
      <w:r w:rsidR="005A71E7">
        <w:rPr>
          <w:color w:val="000000"/>
          <w:sz w:val="24"/>
          <w:szCs w:val="24"/>
        </w:rPr>
        <w:t xml:space="preserve"> instead of a 2.4 percent GWA starting in Nov. 2019</w:t>
      </w:r>
      <w:r w:rsidR="003B21F7">
        <w:rPr>
          <w:color w:val="000000"/>
          <w:sz w:val="24"/>
          <w:szCs w:val="24"/>
        </w:rPr>
        <w:t xml:space="preserve">. </w:t>
      </w:r>
      <w:r w:rsidR="00060099">
        <w:rPr>
          <w:color w:val="000000"/>
          <w:sz w:val="24"/>
          <w:szCs w:val="24"/>
        </w:rPr>
        <w:t xml:space="preserve">The renegotiated </w:t>
      </w:r>
      <w:r w:rsidR="003B21F7">
        <w:rPr>
          <w:color w:val="000000"/>
          <w:sz w:val="24"/>
          <w:szCs w:val="24"/>
        </w:rPr>
        <w:t xml:space="preserve">agreement </w:t>
      </w:r>
      <w:r w:rsidR="007F4BB0">
        <w:rPr>
          <w:color w:val="000000"/>
          <w:sz w:val="24"/>
          <w:szCs w:val="24"/>
        </w:rPr>
        <w:t>a</w:t>
      </w:r>
      <w:r w:rsidR="00060099">
        <w:rPr>
          <w:color w:val="000000"/>
          <w:sz w:val="24"/>
          <w:szCs w:val="24"/>
        </w:rPr>
        <w:t>lso includes a 3.5 percent service increment for employees who are not at the top of their grade and a one percent additional service increment for each employee who was eligible for the FY11 service increment that was not funded in 2010</w:t>
      </w:r>
      <w:r w:rsidR="00792C2B">
        <w:rPr>
          <w:color w:val="000000"/>
          <w:sz w:val="24"/>
          <w:szCs w:val="24"/>
        </w:rPr>
        <w:t xml:space="preserve">, which </w:t>
      </w:r>
      <w:r w:rsidR="005A71E7">
        <w:rPr>
          <w:color w:val="000000"/>
          <w:sz w:val="24"/>
          <w:szCs w:val="24"/>
        </w:rPr>
        <w:t>was reduced from 3.5 percent</w:t>
      </w:r>
      <w:r w:rsidR="00DB3842">
        <w:rPr>
          <w:color w:val="000000"/>
          <w:sz w:val="24"/>
          <w:szCs w:val="24"/>
        </w:rPr>
        <w:t xml:space="preserve"> in the original agreement</w:t>
      </w:r>
      <w:r w:rsidR="00060099">
        <w:rPr>
          <w:color w:val="000000"/>
          <w:sz w:val="24"/>
          <w:szCs w:val="24"/>
        </w:rPr>
        <w:t xml:space="preserve">.  The MCGEO agreement </w:t>
      </w:r>
      <w:r w:rsidR="007F4BB0">
        <w:rPr>
          <w:color w:val="000000"/>
          <w:sz w:val="24"/>
          <w:szCs w:val="24"/>
        </w:rPr>
        <w:t xml:space="preserve">also </w:t>
      </w:r>
      <w:r w:rsidR="00060099">
        <w:rPr>
          <w:color w:val="000000"/>
          <w:sz w:val="24"/>
          <w:szCs w:val="24"/>
        </w:rPr>
        <w:t>provides longevity increments of between 3 and 3.5 percent for eligible employees and a $1,000 lump sum</w:t>
      </w:r>
      <w:r w:rsidR="00DE519B">
        <w:rPr>
          <w:color w:val="000000"/>
          <w:sz w:val="24"/>
          <w:szCs w:val="24"/>
        </w:rPr>
        <w:t xml:space="preserve">, which was reduced from $1,200 in the original agreement, </w:t>
      </w:r>
      <w:r w:rsidR="00060099">
        <w:rPr>
          <w:color w:val="000000"/>
          <w:sz w:val="24"/>
          <w:szCs w:val="24"/>
        </w:rPr>
        <w:t xml:space="preserve">for employees who are not eligible for any service increment.  The Council also tentatively approved a 2.25 percent general wage adjustment for non-represented </w:t>
      </w:r>
      <w:r w:rsidR="003B21F7">
        <w:rPr>
          <w:color w:val="000000"/>
          <w:sz w:val="24"/>
          <w:szCs w:val="24"/>
        </w:rPr>
        <w:t xml:space="preserve">County </w:t>
      </w:r>
      <w:r w:rsidR="00060099">
        <w:rPr>
          <w:color w:val="000000"/>
          <w:sz w:val="24"/>
          <w:szCs w:val="24"/>
        </w:rPr>
        <w:t xml:space="preserve">employees beginning after Dec. 1, 2019 that matches the general wage adjustment approved for </w:t>
      </w:r>
      <w:r w:rsidR="007F4BB0">
        <w:rPr>
          <w:color w:val="000000"/>
          <w:sz w:val="24"/>
          <w:szCs w:val="24"/>
        </w:rPr>
        <w:t xml:space="preserve">MCGEO </w:t>
      </w:r>
      <w:r w:rsidR="00060099">
        <w:rPr>
          <w:color w:val="000000"/>
          <w:sz w:val="24"/>
          <w:szCs w:val="24"/>
        </w:rPr>
        <w:t>employees</w:t>
      </w:r>
      <w:r w:rsidR="007F4BB0">
        <w:rPr>
          <w:color w:val="000000"/>
          <w:sz w:val="24"/>
          <w:szCs w:val="24"/>
        </w:rPr>
        <w:t>.</w:t>
      </w:r>
      <w:r w:rsidR="00060099">
        <w:rPr>
          <w:color w:val="000000"/>
          <w:sz w:val="24"/>
          <w:szCs w:val="24"/>
        </w:rPr>
        <w:t xml:space="preserve">   </w:t>
      </w:r>
    </w:p>
    <w:p w:rsidR="00060099" w:rsidRDefault="00060099" w:rsidP="00AC74D4">
      <w:pPr>
        <w:shd w:val="clear" w:color="auto" w:fill="FFFFFF"/>
        <w:ind w:right="-450"/>
        <w:jc w:val="both"/>
        <w:rPr>
          <w:color w:val="000000"/>
          <w:sz w:val="24"/>
          <w:szCs w:val="24"/>
        </w:rPr>
      </w:pPr>
    </w:p>
    <w:p w:rsidR="003B21F7" w:rsidRDefault="00060099" w:rsidP="00AC74D4">
      <w:pPr>
        <w:shd w:val="clear" w:color="auto" w:fill="FFFFFF"/>
        <w:ind w:right="-450"/>
        <w:jc w:val="both"/>
        <w:rPr>
          <w:color w:val="000000"/>
          <w:sz w:val="24"/>
          <w:szCs w:val="24"/>
        </w:rPr>
      </w:pPr>
      <w:r>
        <w:rPr>
          <w:color w:val="000000"/>
          <w:sz w:val="24"/>
          <w:szCs w:val="24"/>
        </w:rPr>
        <w:t xml:space="preserve">The Council approved the Executive’s negotiated agreements with </w:t>
      </w:r>
      <w:r w:rsidR="0073567D" w:rsidRPr="00C10F22">
        <w:rPr>
          <w:color w:val="000000"/>
          <w:sz w:val="24"/>
          <w:szCs w:val="24"/>
        </w:rPr>
        <w:t>Local 1664 of Montgomery County Career Fire Fighters (IAFF)</w:t>
      </w:r>
      <w:r w:rsidR="003B21F7">
        <w:rPr>
          <w:color w:val="000000"/>
          <w:sz w:val="24"/>
          <w:szCs w:val="24"/>
        </w:rPr>
        <w:t xml:space="preserve"> and the F</w:t>
      </w:r>
      <w:r w:rsidR="003B21F7" w:rsidRPr="00C10F22">
        <w:rPr>
          <w:color w:val="000000"/>
          <w:sz w:val="24"/>
          <w:szCs w:val="24"/>
        </w:rPr>
        <w:t>raternal Order of Police (FOP), Lodge 35</w:t>
      </w:r>
      <w:r>
        <w:rPr>
          <w:color w:val="000000"/>
          <w:sz w:val="24"/>
          <w:szCs w:val="24"/>
        </w:rPr>
        <w:t xml:space="preserve"> on April 30</w:t>
      </w:r>
      <w:r w:rsidR="000A4D8D">
        <w:rPr>
          <w:color w:val="000000"/>
          <w:sz w:val="24"/>
          <w:szCs w:val="24"/>
        </w:rPr>
        <w:t>.</w:t>
      </w:r>
      <w:r>
        <w:rPr>
          <w:color w:val="000000"/>
          <w:sz w:val="24"/>
          <w:szCs w:val="24"/>
        </w:rPr>
        <w:t xml:space="preserve">  IAFF </w:t>
      </w:r>
      <w:r w:rsidR="001D6663">
        <w:rPr>
          <w:color w:val="000000"/>
          <w:sz w:val="24"/>
          <w:szCs w:val="24"/>
        </w:rPr>
        <w:t xml:space="preserve">employees </w:t>
      </w:r>
      <w:r>
        <w:rPr>
          <w:color w:val="000000"/>
          <w:sz w:val="24"/>
          <w:szCs w:val="24"/>
        </w:rPr>
        <w:t xml:space="preserve">will receive a general </w:t>
      </w:r>
      <w:r w:rsidR="003B21F7">
        <w:rPr>
          <w:color w:val="000000"/>
          <w:sz w:val="24"/>
          <w:szCs w:val="24"/>
        </w:rPr>
        <w:t>wage</w:t>
      </w:r>
      <w:r>
        <w:rPr>
          <w:color w:val="000000"/>
          <w:sz w:val="24"/>
          <w:szCs w:val="24"/>
        </w:rPr>
        <w:t xml:space="preserve"> adjustment of 2.4 percent after Nov. 10, 2019</w:t>
      </w:r>
      <w:r w:rsidR="007F4BB0">
        <w:rPr>
          <w:color w:val="000000"/>
          <w:sz w:val="24"/>
          <w:szCs w:val="24"/>
        </w:rPr>
        <w:t>;</w:t>
      </w:r>
      <w:r>
        <w:rPr>
          <w:color w:val="000000"/>
          <w:sz w:val="24"/>
          <w:szCs w:val="24"/>
        </w:rPr>
        <w:t xml:space="preserve"> a service increment of 3.5 percent</w:t>
      </w:r>
      <w:r w:rsidR="000C6FCB">
        <w:rPr>
          <w:color w:val="000000"/>
          <w:sz w:val="24"/>
          <w:szCs w:val="24"/>
        </w:rPr>
        <w:t>,</w:t>
      </w:r>
      <w:r w:rsidR="003B21F7">
        <w:rPr>
          <w:color w:val="000000"/>
          <w:sz w:val="24"/>
          <w:szCs w:val="24"/>
        </w:rPr>
        <w:t xml:space="preserve"> </w:t>
      </w:r>
      <w:r>
        <w:rPr>
          <w:color w:val="000000"/>
          <w:sz w:val="24"/>
          <w:szCs w:val="24"/>
        </w:rPr>
        <w:t xml:space="preserve">if </w:t>
      </w:r>
      <w:r w:rsidR="003B21F7">
        <w:rPr>
          <w:color w:val="000000"/>
          <w:sz w:val="24"/>
          <w:szCs w:val="24"/>
        </w:rPr>
        <w:t xml:space="preserve">they are not at the </w:t>
      </w:r>
      <w:r>
        <w:rPr>
          <w:color w:val="000000"/>
          <w:sz w:val="24"/>
          <w:szCs w:val="24"/>
        </w:rPr>
        <w:t>top of their grade</w:t>
      </w:r>
      <w:r w:rsidR="007F4BB0">
        <w:rPr>
          <w:color w:val="000000"/>
          <w:sz w:val="24"/>
          <w:szCs w:val="24"/>
        </w:rPr>
        <w:t>;</w:t>
      </w:r>
      <w:r>
        <w:rPr>
          <w:color w:val="000000"/>
          <w:sz w:val="24"/>
          <w:szCs w:val="24"/>
        </w:rPr>
        <w:t xml:space="preserve"> and a</w:t>
      </w:r>
      <w:r w:rsidR="003B21F7">
        <w:rPr>
          <w:color w:val="000000"/>
          <w:sz w:val="24"/>
          <w:szCs w:val="24"/>
        </w:rPr>
        <w:t xml:space="preserve"> 3.5 percent longevity increment for each eligible employee at 20 or 24 years of service. </w:t>
      </w:r>
    </w:p>
    <w:p w:rsidR="001D6663" w:rsidRDefault="001D6663" w:rsidP="00AC74D4">
      <w:pPr>
        <w:shd w:val="clear" w:color="auto" w:fill="FFFFFF"/>
        <w:ind w:right="-450"/>
        <w:jc w:val="both"/>
        <w:rPr>
          <w:color w:val="000000"/>
          <w:sz w:val="24"/>
          <w:szCs w:val="24"/>
        </w:rPr>
      </w:pPr>
    </w:p>
    <w:p w:rsidR="003B21F7" w:rsidRDefault="00C13E92" w:rsidP="00AC74D4">
      <w:pPr>
        <w:shd w:val="clear" w:color="auto" w:fill="FFFFFF"/>
        <w:ind w:right="-450"/>
        <w:jc w:val="both"/>
        <w:rPr>
          <w:color w:val="000000"/>
          <w:sz w:val="24"/>
          <w:szCs w:val="24"/>
        </w:rPr>
      </w:pPr>
      <w:r>
        <w:rPr>
          <w:color w:val="000000"/>
          <w:sz w:val="24"/>
          <w:szCs w:val="24"/>
        </w:rPr>
        <w:t>FOP employees will not receive a general wage adjustment</w:t>
      </w:r>
      <w:r w:rsidR="00DE519B">
        <w:rPr>
          <w:color w:val="000000"/>
          <w:sz w:val="24"/>
          <w:szCs w:val="24"/>
        </w:rPr>
        <w:t xml:space="preserve">; however, they will </w:t>
      </w:r>
      <w:r w:rsidR="003B21F7">
        <w:rPr>
          <w:color w:val="000000"/>
          <w:sz w:val="24"/>
          <w:szCs w:val="24"/>
        </w:rPr>
        <w:t>receive a 3.5 percent service increment</w:t>
      </w:r>
      <w:r w:rsidR="000C6FCB">
        <w:rPr>
          <w:color w:val="000000"/>
          <w:sz w:val="24"/>
          <w:szCs w:val="24"/>
        </w:rPr>
        <w:t>,</w:t>
      </w:r>
      <w:r w:rsidR="003B21F7">
        <w:rPr>
          <w:color w:val="000000"/>
          <w:sz w:val="24"/>
          <w:szCs w:val="24"/>
        </w:rPr>
        <w:t xml:space="preserve"> if </w:t>
      </w:r>
      <w:r w:rsidR="001D6663">
        <w:rPr>
          <w:color w:val="000000"/>
          <w:sz w:val="24"/>
          <w:szCs w:val="24"/>
        </w:rPr>
        <w:t xml:space="preserve">they are </w:t>
      </w:r>
      <w:r w:rsidR="003B21F7">
        <w:rPr>
          <w:color w:val="000000"/>
          <w:sz w:val="24"/>
          <w:szCs w:val="24"/>
        </w:rPr>
        <w:t xml:space="preserve">not at </w:t>
      </w:r>
      <w:r w:rsidR="000C6FCB">
        <w:rPr>
          <w:color w:val="000000"/>
          <w:sz w:val="24"/>
          <w:szCs w:val="24"/>
        </w:rPr>
        <w:t xml:space="preserve">the </w:t>
      </w:r>
      <w:r w:rsidR="003B21F7">
        <w:rPr>
          <w:color w:val="000000"/>
          <w:sz w:val="24"/>
          <w:szCs w:val="24"/>
        </w:rPr>
        <w:t>top of their gra</w:t>
      </w:r>
      <w:r w:rsidR="001D6663">
        <w:rPr>
          <w:color w:val="000000"/>
          <w:sz w:val="24"/>
          <w:szCs w:val="24"/>
        </w:rPr>
        <w:t>de</w:t>
      </w:r>
      <w:r w:rsidR="000C6FCB">
        <w:rPr>
          <w:color w:val="000000"/>
          <w:sz w:val="24"/>
          <w:szCs w:val="24"/>
        </w:rPr>
        <w:t>,</w:t>
      </w:r>
      <w:r w:rsidR="003B21F7">
        <w:rPr>
          <w:color w:val="000000"/>
          <w:sz w:val="24"/>
          <w:szCs w:val="24"/>
        </w:rPr>
        <w:t xml:space="preserve"> and an additional service increment of 3.5 percent for employees who were eligible for either the unfunded FY12 or FY13 service increments.  The FOP agreement also provides a longevity increment for employee</w:t>
      </w:r>
      <w:r w:rsidR="00310D02">
        <w:rPr>
          <w:color w:val="000000"/>
          <w:sz w:val="24"/>
          <w:szCs w:val="24"/>
        </w:rPr>
        <w:t>s</w:t>
      </w:r>
      <w:r w:rsidR="003B21F7">
        <w:rPr>
          <w:color w:val="000000"/>
          <w:sz w:val="24"/>
          <w:szCs w:val="24"/>
        </w:rPr>
        <w:t xml:space="preserve"> after 16 years of service and a lump sum payment of $1,000 for </w:t>
      </w:r>
      <w:r w:rsidR="00310D02">
        <w:rPr>
          <w:color w:val="000000"/>
          <w:sz w:val="24"/>
          <w:szCs w:val="24"/>
        </w:rPr>
        <w:t>e</w:t>
      </w:r>
      <w:r w:rsidR="003B21F7">
        <w:rPr>
          <w:color w:val="000000"/>
          <w:sz w:val="24"/>
          <w:szCs w:val="24"/>
        </w:rPr>
        <w:t>mployee</w:t>
      </w:r>
      <w:r w:rsidR="00310D02">
        <w:rPr>
          <w:color w:val="000000"/>
          <w:sz w:val="24"/>
          <w:szCs w:val="24"/>
        </w:rPr>
        <w:t>s</w:t>
      </w:r>
      <w:r w:rsidR="003B21F7">
        <w:rPr>
          <w:color w:val="000000"/>
          <w:sz w:val="24"/>
          <w:szCs w:val="24"/>
        </w:rPr>
        <w:t xml:space="preserve"> who </w:t>
      </w:r>
      <w:r w:rsidR="00310D02">
        <w:rPr>
          <w:color w:val="000000"/>
          <w:sz w:val="24"/>
          <w:szCs w:val="24"/>
        </w:rPr>
        <w:t xml:space="preserve">are </w:t>
      </w:r>
      <w:r w:rsidR="003B21F7">
        <w:rPr>
          <w:color w:val="000000"/>
          <w:sz w:val="24"/>
          <w:szCs w:val="24"/>
        </w:rPr>
        <w:t xml:space="preserve">not eligible for the additional service increment not funded in FY12 or FY13.  </w:t>
      </w:r>
    </w:p>
    <w:p w:rsidR="00080DF4" w:rsidRPr="00C10F22" w:rsidRDefault="00080DF4" w:rsidP="00AC74D4">
      <w:pPr>
        <w:shd w:val="clear" w:color="auto" w:fill="FFFFFF"/>
        <w:ind w:right="-450"/>
        <w:jc w:val="both"/>
        <w:rPr>
          <w:rFonts w:ascii="Arial" w:hAnsi="Arial" w:cs="Arial"/>
          <w:color w:val="000000"/>
          <w:sz w:val="21"/>
          <w:szCs w:val="21"/>
        </w:rPr>
      </w:pPr>
    </w:p>
    <w:p w:rsidR="0073567D" w:rsidRPr="00C10F22" w:rsidRDefault="0073567D" w:rsidP="00AC74D4">
      <w:pPr>
        <w:shd w:val="clear" w:color="auto" w:fill="FFFFFF"/>
        <w:ind w:right="-450"/>
        <w:jc w:val="center"/>
        <w:rPr>
          <w:rFonts w:ascii="Arial" w:hAnsi="Arial" w:cs="Arial"/>
          <w:color w:val="000000"/>
          <w:sz w:val="21"/>
          <w:szCs w:val="21"/>
        </w:rPr>
      </w:pPr>
      <w:r w:rsidRPr="00C10F22">
        <w:rPr>
          <w:color w:val="000000"/>
          <w:sz w:val="24"/>
          <w:szCs w:val="24"/>
        </w:rPr>
        <w:t># # #</w:t>
      </w:r>
    </w:p>
    <w:bookmarkEnd w:id="17"/>
    <w:p w:rsidR="00F737F5" w:rsidRPr="00DC3B4C" w:rsidRDefault="00F737F5" w:rsidP="00080DF4">
      <w:pPr>
        <w:contextualSpacing/>
        <w:jc w:val="center"/>
        <w:rPr>
          <w:color w:val="000000" w:themeColor="text1"/>
          <w:sz w:val="24"/>
          <w:szCs w:val="24"/>
        </w:rPr>
      </w:pPr>
    </w:p>
    <w:sectPr w:rsidR="00F737F5" w:rsidRPr="00DC3B4C" w:rsidSect="00AC74D4">
      <w:type w:val="continuous"/>
      <w:pgSz w:w="12240" w:h="15840" w:code="1"/>
      <w:pgMar w:top="274" w:right="1440" w:bottom="1440" w:left="2246" w:header="720" w:footer="720" w:gutter="0"/>
      <w:cols w:space="315"/>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DFC" w:rsidRDefault="006C1DFC">
      <w:r>
        <w:separator/>
      </w:r>
    </w:p>
  </w:endnote>
  <w:endnote w:type="continuationSeparator" w:id="0">
    <w:p w:rsidR="006C1DFC" w:rsidRDefault="006C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AF2" w:rsidRDefault="00A67AF2" w:rsidP="00E361E1">
    <w:pPr>
      <w:pStyle w:val="Footer"/>
      <w:tabs>
        <w:tab w:val="clear" w:pos="4320"/>
        <w:tab w:val="clear" w:pos="8640"/>
        <w:tab w:val="center" w:pos="4680"/>
        <w:tab w:val="right" w:pos="9360"/>
      </w:tabs>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DFC" w:rsidRDefault="006C1DFC">
      <w:r>
        <w:separator/>
      </w:r>
    </w:p>
  </w:footnote>
  <w:footnote w:type="continuationSeparator" w:id="0">
    <w:p w:rsidR="006C1DFC" w:rsidRDefault="006C1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AF2" w:rsidRDefault="00A67AF2" w:rsidP="00E50B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7AF2" w:rsidRDefault="00A67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AF2" w:rsidRDefault="00A67AF2" w:rsidP="00E50B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4908">
      <w:rPr>
        <w:rStyle w:val="PageNumber"/>
        <w:noProof/>
      </w:rPr>
      <w:t>2</w:t>
    </w:r>
    <w:r>
      <w:rPr>
        <w:rStyle w:val="PageNumber"/>
      </w:rPr>
      <w:fldChar w:fldCharType="end"/>
    </w:r>
  </w:p>
  <w:p w:rsidR="00A67AF2" w:rsidRDefault="00A67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7E04"/>
    <w:multiLevelType w:val="hybridMultilevel"/>
    <w:tmpl w:val="0E46D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660B27"/>
    <w:multiLevelType w:val="hybridMultilevel"/>
    <w:tmpl w:val="D3F2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129E3"/>
    <w:multiLevelType w:val="hybridMultilevel"/>
    <w:tmpl w:val="26B41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0522EA0"/>
    <w:multiLevelType w:val="hybridMultilevel"/>
    <w:tmpl w:val="175C8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9D4DBA"/>
    <w:multiLevelType w:val="hybridMultilevel"/>
    <w:tmpl w:val="1CA09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2706BF"/>
    <w:multiLevelType w:val="hybridMultilevel"/>
    <w:tmpl w:val="170C8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FAB6B70"/>
    <w:multiLevelType w:val="hybridMultilevel"/>
    <w:tmpl w:val="E522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ED59BE"/>
    <w:multiLevelType w:val="hybridMultilevel"/>
    <w:tmpl w:val="0858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D55AB"/>
    <w:multiLevelType w:val="hybridMultilevel"/>
    <w:tmpl w:val="80D8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457B4D"/>
    <w:multiLevelType w:val="hybridMultilevel"/>
    <w:tmpl w:val="EAD0F0A2"/>
    <w:lvl w:ilvl="0" w:tplc="8F983DB6">
      <w:start w:val="24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909778F"/>
    <w:multiLevelType w:val="hybridMultilevel"/>
    <w:tmpl w:val="E3E44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4085E83"/>
    <w:multiLevelType w:val="hybridMultilevel"/>
    <w:tmpl w:val="30D27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560C69"/>
    <w:multiLevelType w:val="hybridMultilevel"/>
    <w:tmpl w:val="7DEAF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2B30D6F"/>
    <w:multiLevelType w:val="hybridMultilevel"/>
    <w:tmpl w:val="08FE63A6"/>
    <w:lvl w:ilvl="0" w:tplc="A282FDE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3705DC8"/>
    <w:multiLevelType w:val="hybridMultilevel"/>
    <w:tmpl w:val="0AFE2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3"/>
  </w:num>
  <w:num w:numId="4">
    <w:abstractNumId w:val="9"/>
  </w:num>
  <w:num w:numId="5">
    <w:abstractNumId w:val="2"/>
  </w:num>
  <w:num w:numId="6">
    <w:abstractNumId w:val="5"/>
  </w:num>
  <w:num w:numId="7">
    <w:abstractNumId w:val="6"/>
  </w:num>
  <w:num w:numId="8">
    <w:abstractNumId w:val="12"/>
  </w:num>
  <w:num w:numId="9">
    <w:abstractNumId w:val="3"/>
  </w:num>
  <w:num w:numId="10">
    <w:abstractNumId w:val="14"/>
  </w:num>
  <w:num w:numId="11">
    <w:abstractNumId w:val="0"/>
  </w:num>
  <w:num w:numId="12">
    <w:abstractNumId w:val="0"/>
  </w:num>
  <w:num w:numId="13">
    <w:abstractNumId w:val="4"/>
  </w:num>
  <w:num w:numId="14">
    <w:abstractNumId w:val="7"/>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DFA"/>
    <w:rsid w:val="00000F79"/>
    <w:rsid w:val="000040FB"/>
    <w:rsid w:val="00011127"/>
    <w:rsid w:val="00011796"/>
    <w:rsid w:val="00013453"/>
    <w:rsid w:val="000171BB"/>
    <w:rsid w:val="0001788B"/>
    <w:rsid w:val="00017F0C"/>
    <w:rsid w:val="0002390C"/>
    <w:rsid w:val="0002402D"/>
    <w:rsid w:val="00026BB9"/>
    <w:rsid w:val="00027450"/>
    <w:rsid w:val="000277EE"/>
    <w:rsid w:val="00030F91"/>
    <w:rsid w:val="00032C02"/>
    <w:rsid w:val="00033870"/>
    <w:rsid w:val="0003649F"/>
    <w:rsid w:val="00036B52"/>
    <w:rsid w:val="0003704B"/>
    <w:rsid w:val="00040D29"/>
    <w:rsid w:val="0004255D"/>
    <w:rsid w:val="000440D3"/>
    <w:rsid w:val="000446E1"/>
    <w:rsid w:val="0004477B"/>
    <w:rsid w:val="00050903"/>
    <w:rsid w:val="000538C3"/>
    <w:rsid w:val="000547ED"/>
    <w:rsid w:val="00056129"/>
    <w:rsid w:val="00056CCA"/>
    <w:rsid w:val="00056F3B"/>
    <w:rsid w:val="00057536"/>
    <w:rsid w:val="00057555"/>
    <w:rsid w:val="00060099"/>
    <w:rsid w:val="0006257A"/>
    <w:rsid w:val="00065163"/>
    <w:rsid w:val="00071504"/>
    <w:rsid w:val="00072368"/>
    <w:rsid w:val="000733C1"/>
    <w:rsid w:val="00074981"/>
    <w:rsid w:val="0007681F"/>
    <w:rsid w:val="00080DF4"/>
    <w:rsid w:val="0008122E"/>
    <w:rsid w:val="00082609"/>
    <w:rsid w:val="00084B06"/>
    <w:rsid w:val="00084DBE"/>
    <w:rsid w:val="00087A69"/>
    <w:rsid w:val="0009218A"/>
    <w:rsid w:val="00094846"/>
    <w:rsid w:val="0009792B"/>
    <w:rsid w:val="00097B31"/>
    <w:rsid w:val="000A09B5"/>
    <w:rsid w:val="000A4D8D"/>
    <w:rsid w:val="000A56B0"/>
    <w:rsid w:val="000B1960"/>
    <w:rsid w:val="000B1ECA"/>
    <w:rsid w:val="000B2A3F"/>
    <w:rsid w:val="000B2A91"/>
    <w:rsid w:val="000B2DA5"/>
    <w:rsid w:val="000B34F4"/>
    <w:rsid w:val="000B7ECB"/>
    <w:rsid w:val="000C2193"/>
    <w:rsid w:val="000C22EC"/>
    <w:rsid w:val="000C4FD4"/>
    <w:rsid w:val="000C6FCB"/>
    <w:rsid w:val="000D0335"/>
    <w:rsid w:val="000D325C"/>
    <w:rsid w:val="000D39CF"/>
    <w:rsid w:val="000E0EC4"/>
    <w:rsid w:val="000E365C"/>
    <w:rsid w:val="000E49FB"/>
    <w:rsid w:val="000E778F"/>
    <w:rsid w:val="000E7B6A"/>
    <w:rsid w:val="000F0CC0"/>
    <w:rsid w:val="000F5EFB"/>
    <w:rsid w:val="000F66F4"/>
    <w:rsid w:val="000F7083"/>
    <w:rsid w:val="00100492"/>
    <w:rsid w:val="001005B0"/>
    <w:rsid w:val="001013A3"/>
    <w:rsid w:val="00101D58"/>
    <w:rsid w:val="0010672A"/>
    <w:rsid w:val="00106EBA"/>
    <w:rsid w:val="00110B89"/>
    <w:rsid w:val="00111C78"/>
    <w:rsid w:val="00113290"/>
    <w:rsid w:val="00114090"/>
    <w:rsid w:val="00116E8F"/>
    <w:rsid w:val="00120042"/>
    <w:rsid w:val="0012044C"/>
    <w:rsid w:val="00123CA3"/>
    <w:rsid w:val="0012434B"/>
    <w:rsid w:val="00124731"/>
    <w:rsid w:val="001314FE"/>
    <w:rsid w:val="001341BA"/>
    <w:rsid w:val="00134B8E"/>
    <w:rsid w:val="001374DF"/>
    <w:rsid w:val="0014004F"/>
    <w:rsid w:val="00142C6E"/>
    <w:rsid w:val="00145583"/>
    <w:rsid w:val="00145F38"/>
    <w:rsid w:val="00150374"/>
    <w:rsid w:val="00150B85"/>
    <w:rsid w:val="001524A2"/>
    <w:rsid w:val="00153F71"/>
    <w:rsid w:val="00161BC3"/>
    <w:rsid w:val="0016355F"/>
    <w:rsid w:val="00163F98"/>
    <w:rsid w:val="00164A67"/>
    <w:rsid w:val="00165E5E"/>
    <w:rsid w:val="0017146E"/>
    <w:rsid w:val="00172F10"/>
    <w:rsid w:val="0017656B"/>
    <w:rsid w:val="001800B0"/>
    <w:rsid w:val="00180C80"/>
    <w:rsid w:val="00181CAF"/>
    <w:rsid w:val="001826B7"/>
    <w:rsid w:val="00183C61"/>
    <w:rsid w:val="00186C3F"/>
    <w:rsid w:val="001878F7"/>
    <w:rsid w:val="001905D0"/>
    <w:rsid w:val="00191827"/>
    <w:rsid w:val="00192860"/>
    <w:rsid w:val="00193147"/>
    <w:rsid w:val="0019331C"/>
    <w:rsid w:val="001969D9"/>
    <w:rsid w:val="001A0FE1"/>
    <w:rsid w:val="001A1B29"/>
    <w:rsid w:val="001A706F"/>
    <w:rsid w:val="001B1CB1"/>
    <w:rsid w:val="001B4A66"/>
    <w:rsid w:val="001B5D70"/>
    <w:rsid w:val="001B6AE4"/>
    <w:rsid w:val="001B7CF8"/>
    <w:rsid w:val="001C02E1"/>
    <w:rsid w:val="001C2489"/>
    <w:rsid w:val="001C265E"/>
    <w:rsid w:val="001C34CE"/>
    <w:rsid w:val="001C3599"/>
    <w:rsid w:val="001C3C2F"/>
    <w:rsid w:val="001C41DC"/>
    <w:rsid w:val="001C4ED1"/>
    <w:rsid w:val="001C528A"/>
    <w:rsid w:val="001C5D2F"/>
    <w:rsid w:val="001C7F27"/>
    <w:rsid w:val="001D13F4"/>
    <w:rsid w:val="001D38C3"/>
    <w:rsid w:val="001D3D3A"/>
    <w:rsid w:val="001D4CF9"/>
    <w:rsid w:val="001D5647"/>
    <w:rsid w:val="001D6663"/>
    <w:rsid w:val="001E6609"/>
    <w:rsid w:val="001E6A9F"/>
    <w:rsid w:val="001E6AE8"/>
    <w:rsid w:val="001E70DB"/>
    <w:rsid w:val="001E7180"/>
    <w:rsid w:val="001F0AE5"/>
    <w:rsid w:val="001F25C0"/>
    <w:rsid w:val="001F30BA"/>
    <w:rsid w:val="001F3D6B"/>
    <w:rsid w:val="001F794B"/>
    <w:rsid w:val="002024D6"/>
    <w:rsid w:val="00205747"/>
    <w:rsid w:val="00206536"/>
    <w:rsid w:val="00210414"/>
    <w:rsid w:val="002137C6"/>
    <w:rsid w:val="00214043"/>
    <w:rsid w:val="00214D29"/>
    <w:rsid w:val="00215C4C"/>
    <w:rsid w:val="00216BE3"/>
    <w:rsid w:val="00216F36"/>
    <w:rsid w:val="0021711B"/>
    <w:rsid w:val="00217E2D"/>
    <w:rsid w:val="0022105F"/>
    <w:rsid w:val="0022126D"/>
    <w:rsid w:val="002216AA"/>
    <w:rsid w:val="00221E4D"/>
    <w:rsid w:val="00222833"/>
    <w:rsid w:val="0022576D"/>
    <w:rsid w:val="00227A50"/>
    <w:rsid w:val="00236C0F"/>
    <w:rsid w:val="00236ECC"/>
    <w:rsid w:val="002379C7"/>
    <w:rsid w:val="002440EC"/>
    <w:rsid w:val="0024472C"/>
    <w:rsid w:val="00245E23"/>
    <w:rsid w:val="00250174"/>
    <w:rsid w:val="00255893"/>
    <w:rsid w:val="00260667"/>
    <w:rsid w:val="002611D4"/>
    <w:rsid w:val="00262E19"/>
    <w:rsid w:val="00264041"/>
    <w:rsid w:val="00265F2C"/>
    <w:rsid w:val="00267A48"/>
    <w:rsid w:val="0027026E"/>
    <w:rsid w:val="002712B0"/>
    <w:rsid w:val="002751FE"/>
    <w:rsid w:val="0027667D"/>
    <w:rsid w:val="002768F8"/>
    <w:rsid w:val="00276981"/>
    <w:rsid w:val="002806C9"/>
    <w:rsid w:val="002873B7"/>
    <w:rsid w:val="00292EDF"/>
    <w:rsid w:val="002953E4"/>
    <w:rsid w:val="00296B34"/>
    <w:rsid w:val="002A0204"/>
    <w:rsid w:val="002A33CA"/>
    <w:rsid w:val="002A3C7A"/>
    <w:rsid w:val="002A4486"/>
    <w:rsid w:val="002A5C32"/>
    <w:rsid w:val="002A7C05"/>
    <w:rsid w:val="002B07DC"/>
    <w:rsid w:val="002B18F7"/>
    <w:rsid w:val="002B204A"/>
    <w:rsid w:val="002B5EC5"/>
    <w:rsid w:val="002B6AFE"/>
    <w:rsid w:val="002B760A"/>
    <w:rsid w:val="002B7DA2"/>
    <w:rsid w:val="002C04EE"/>
    <w:rsid w:val="002C0C8A"/>
    <w:rsid w:val="002C204F"/>
    <w:rsid w:val="002C2AF8"/>
    <w:rsid w:val="002C313F"/>
    <w:rsid w:val="002C3CF1"/>
    <w:rsid w:val="002C5D6E"/>
    <w:rsid w:val="002C74C8"/>
    <w:rsid w:val="002D3DD9"/>
    <w:rsid w:val="002D78F0"/>
    <w:rsid w:val="002E0FB2"/>
    <w:rsid w:val="002E1578"/>
    <w:rsid w:val="002E196A"/>
    <w:rsid w:val="002E281E"/>
    <w:rsid w:val="002E5D21"/>
    <w:rsid w:val="002E6672"/>
    <w:rsid w:val="002F2186"/>
    <w:rsid w:val="00302403"/>
    <w:rsid w:val="003047F7"/>
    <w:rsid w:val="00305220"/>
    <w:rsid w:val="00306E0E"/>
    <w:rsid w:val="0031090A"/>
    <w:rsid w:val="00310D02"/>
    <w:rsid w:val="003115C1"/>
    <w:rsid w:val="00312AB0"/>
    <w:rsid w:val="00314020"/>
    <w:rsid w:val="00314B97"/>
    <w:rsid w:val="00314C05"/>
    <w:rsid w:val="003208EB"/>
    <w:rsid w:val="00322503"/>
    <w:rsid w:val="00322F4E"/>
    <w:rsid w:val="00323D25"/>
    <w:rsid w:val="00324C56"/>
    <w:rsid w:val="0032770C"/>
    <w:rsid w:val="00332026"/>
    <w:rsid w:val="00334CC1"/>
    <w:rsid w:val="00337958"/>
    <w:rsid w:val="003412CD"/>
    <w:rsid w:val="0034740B"/>
    <w:rsid w:val="00347F44"/>
    <w:rsid w:val="003556A4"/>
    <w:rsid w:val="003563E1"/>
    <w:rsid w:val="0035784B"/>
    <w:rsid w:val="003610FB"/>
    <w:rsid w:val="00363713"/>
    <w:rsid w:val="00363F90"/>
    <w:rsid w:val="00370B0F"/>
    <w:rsid w:val="00373D26"/>
    <w:rsid w:val="00376F82"/>
    <w:rsid w:val="00384143"/>
    <w:rsid w:val="00387540"/>
    <w:rsid w:val="00395C90"/>
    <w:rsid w:val="00396030"/>
    <w:rsid w:val="003A18AC"/>
    <w:rsid w:val="003A2674"/>
    <w:rsid w:val="003A2D3D"/>
    <w:rsid w:val="003A32B9"/>
    <w:rsid w:val="003A759C"/>
    <w:rsid w:val="003A7648"/>
    <w:rsid w:val="003A7D41"/>
    <w:rsid w:val="003B08ED"/>
    <w:rsid w:val="003B0C91"/>
    <w:rsid w:val="003B1963"/>
    <w:rsid w:val="003B19DC"/>
    <w:rsid w:val="003B21F7"/>
    <w:rsid w:val="003B63BD"/>
    <w:rsid w:val="003B778C"/>
    <w:rsid w:val="003B7B29"/>
    <w:rsid w:val="003C1DB7"/>
    <w:rsid w:val="003C1E7D"/>
    <w:rsid w:val="003C1F81"/>
    <w:rsid w:val="003C2438"/>
    <w:rsid w:val="003C2C51"/>
    <w:rsid w:val="003C3076"/>
    <w:rsid w:val="003C347E"/>
    <w:rsid w:val="003C37ED"/>
    <w:rsid w:val="003C4415"/>
    <w:rsid w:val="003C5CB0"/>
    <w:rsid w:val="003C674C"/>
    <w:rsid w:val="003D097B"/>
    <w:rsid w:val="003D2713"/>
    <w:rsid w:val="003D5B39"/>
    <w:rsid w:val="003D6445"/>
    <w:rsid w:val="003D7F2A"/>
    <w:rsid w:val="003E0B06"/>
    <w:rsid w:val="003E0BB2"/>
    <w:rsid w:val="003E2CE0"/>
    <w:rsid w:val="003F424C"/>
    <w:rsid w:val="003F5CFA"/>
    <w:rsid w:val="003F6CB5"/>
    <w:rsid w:val="003F75AA"/>
    <w:rsid w:val="0040008E"/>
    <w:rsid w:val="004035EE"/>
    <w:rsid w:val="004051D6"/>
    <w:rsid w:val="004066A3"/>
    <w:rsid w:val="0040698D"/>
    <w:rsid w:val="00406A4D"/>
    <w:rsid w:val="00406E9D"/>
    <w:rsid w:val="00410B21"/>
    <w:rsid w:val="004111A3"/>
    <w:rsid w:val="00411715"/>
    <w:rsid w:val="00412996"/>
    <w:rsid w:val="00417666"/>
    <w:rsid w:val="00417EE8"/>
    <w:rsid w:val="00432ECF"/>
    <w:rsid w:val="00433FE0"/>
    <w:rsid w:val="0043406C"/>
    <w:rsid w:val="0043445F"/>
    <w:rsid w:val="00434CEB"/>
    <w:rsid w:val="00435E9A"/>
    <w:rsid w:val="004367BF"/>
    <w:rsid w:val="00440346"/>
    <w:rsid w:val="00451E6F"/>
    <w:rsid w:val="0045390F"/>
    <w:rsid w:val="00453FDB"/>
    <w:rsid w:val="00457D9D"/>
    <w:rsid w:val="00460683"/>
    <w:rsid w:val="00461160"/>
    <w:rsid w:val="00462060"/>
    <w:rsid w:val="0046237F"/>
    <w:rsid w:val="00462B1C"/>
    <w:rsid w:val="00465046"/>
    <w:rsid w:val="00472E3F"/>
    <w:rsid w:val="00473244"/>
    <w:rsid w:val="00474EB0"/>
    <w:rsid w:val="00475FF7"/>
    <w:rsid w:val="00480B58"/>
    <w:rsid w:val="00480F5E"/>
    <w:rsid w:val="004829F5"/>
    <w:rsid w:val="00483E38"/>
    <w:rsid w:val="004841FC"/>
    <w:rsid w:val="0048599C"/>
    <w:rsid w:val="004868CA"/>
    <w:rsid w:val="00490A10"/>
    <w:rsid w:val="0049184B"/>
    <w:rsid w:val="00493248"/>
    <w:rsid w:val="004953C5"/>
    <w:rsid w:val="004A25EC"/>
    <w:rsid w:val="004A27C9"/>
    <w:rsid w:val="004B0F94"/>
    <w:rsid w:val="004B2019"/>
    <w:rsid w:val="004B2F85"/>
    <w:rsid w:val="004B476E"/>
    <w:rsid w:val="004B6293"/>
    <w:rsid w:val="004B66B2"/>
    <w:rsid w:val="004C0292"/>
    <w:rsid w:val="004C062E"/>
    <w:rsid w:val="004C2813"/>
    <w:rsid w:val="004C3D73"/>
    <w:rsid w:val="004C4310"/>
    <w:rsid w:val="004C45ED"/>
    <w:rsid w:val="004C5885"/>
    <w:rsid w:val="004C5A7C"/>
    <w:rsid w:val="004D0787"/>
    <w:rsid w:val="004D20C6"/>
    <w:rsid w:val="004D70F2"/>
    <w:rsid w:val="004D7A39"/>
    <w:rsid w:val="004E1DC3"/>
    <w:rsid w:val="004E20CF"/>
    <w:rsid w:val="004E3974"/>
    <w:rsid w:val="004F0F1E"/>
    <w:rsid w:val="004F216F"/>
    <w:rsid w:val="004F37CD"/>
    <w:rsid w:val="004F4CC3"/>
    <w:rsid w:val="004F6006"/>
    <w:rsid w:val="00503A43"/>
    <w:rsid w:val="00503DD6"/>
    <w:rsid w:val="00504DAD"/>
    <w:rsid w:val="00512ACA"/>
    <w:rsid w:val="00512B3C"/>
    <w:rsid w:val="00516429"/>
    <w:rsid w:val="00517CCE"/>
    <w:rsid w:val="00517CFB"/>
    <w:rsid w:val="00522CA2"/>
    <w:rsid w:val="00522DC2"/>
    <w:rsid w:val="0052453C"/>
    <w:rsid w:val="00525FAA"/>
    <w:rsid w:val="00526E05"/>
    <w:rsid w:val="00527D95"/>
    <w:rsid w:val="00532200"/>
    <w:rsid w:val="00533A81"/>
    <w:rsid w:val="005341CA"/>
    <w:rsid w:val="0053441D"/>
    <w:rsid w:val="00536A7F"/>
    <w:rsid w:val="00541010"/>
    <w:rsid w:val="005416EE"/>
    <w:rsid w:val="00541F62"/>
    <w:rsid w:val="00543373"/>
    <w:rsid w:val="00543BC9"/>
    <w:rsid w:val="005532C4"/>
    <w:rsid w:val="005553F6"/>
    <w:rsid w:val="0056207A"/>
    <w:rsid w:val="00563147"/>
    <w:rsid w:val="005656C8"/>
    <w:rsid w:val="00567547"/>
    <w:rsid w:val="00574709"/>
    <w:rsid w:val="00576080"/>
    <w:rsid w:val="00577A0A"/>
    <w:rsid w:val="00577B6C"/>
    <w:rsid w:val="005833A2"/>
    <w:rsid w:val="0058396F"/>
    <w:rsid w:val="00585A4C"/>
    <w:rsid w:val="00591E49"/>
    <w:rsid w:val="0059204F"/>
    <w:rsid w:val="00593E7A"/>
    <w:rsid w:val="00594913"/>
    <w:rsid w:val="00594F49"/>
    <w:rsid w:val="00596D41"/>
    <w:rsid w:val="005A1E9D"/>
    <w:rsid w:val="005A31C9"/>
    <w:rsid w:val="005A43A1"/>
    <w:rsid w:val="005A71E7"/>
    <w:rsid w:val="005B2AA6"/>
    <w:rsid w:val="005B3BCE"/>
    <w:rsid w:val="005B3EB0"/>
    <w:rsid w:val="005C0267"/>
    <w:rsid w:val="005C11DE"/>
    <w:rsid w:val="005C2026"/>
    <w:rsid w:val="005C3C4B"/>
    <w:rsid w:val="005C3DF0"/>
    <w:rsid w:val="005C5C40"/>
    <w:rsid w:val="005C676A"/>
    <w:rsid w:val="005C69AA"/>
    <w:rsid w:val="005D004B"/>
    <w:rsid w:val="005D72F3"/>
    <w:rsid w:val="005E1193"/>
    <w:rsid w:val="005E1604"/>
    <w:rsid w:val="005E4BB4"/>
    <w:rsid w:val="005E7BCA"/>
    <w:rsid w:val="005F11DF"/>
    <w:rsid w:val="005F3E4A"/>
    <w:rsid w:val="005F4477"/>
    <w:rsid w:val="005F4839"/>
    <w:rsid w:val="005F6C85"/>
    <w:rsid w:val="006022E3"/>
    <w:rsid w:val="00602E19"/>
    <w:rsid w:val="00603019"/>
    <w:rsid w:val="00604348"/>
    <w:rsid w:val="0060653A"/>
    <w:rsid w:val="00606D12"/>
    <w:rsid w:val="00610EEC"/>
    <w:rsid w:val="0061114C"/>
    <w:rsid w:val="00613E75"/>
    <w:rsid w:val="00613F03"/>
    <w:rsid w:val="00616F4D"/>
    <w:rsid w:val="00617210"/>
    <w:rsid w:val="00626511"/>
    <w:rsid w:val="00630FD0"/>
    <w:rsid w:val="00634BC3"/>
    <w:rsid w:val="00635442"/>
    <w:rsid w:val="006366A8"/>
    <w:rsid w:val="00637C03"/>
    <w:rsid w:val="00642C9D"/>
    <w:rsid w:val="00643610"/>
    <w:rsid w:val="0064385C"/>
    <w:rsid w:val="00647097"/>
    <w:rsid w:val="006470B2"/>
    <w:rsid w:val="00651D37"/>
    <w:rsid w:val="00651FAB"/>
    <w:rsid w:val="00652DC9"/>
    <w:rsid w:val="0065682F"/>
    <w:rsid w:val="00660D63"/>
    <w:rsid w:val="006613B4"/>
    <w:rsid w:val="00661AD8"/>
    <w:rsid w:val="0066633F"/>
    <w:rsid w:val="00666A28"/>
    <w:rsid w:val="00672728"/>
    <w:rsid w:val="00673464"/>
    <w:rsid w:val="00673F30"/>
    <w:rsid w:val="00675069"/>
    <w:rsid w:val="006776F6"/>
    <w:rsid w:val="00680250"/>
    <w:rsid w:val="00681683"/>
    <w:rsid w:val="00682A88"/>
    <w:rsid w:val="00690681"/>
    <w:rsid w:val="00691AC3"/>
    <w:rsid w:val="006A2BE2"/>
    <w:rsid w:val="006A2E8F"/>
    <w:rsid w:val="006B0CF2"/>
    <w:rsid w:val="006B48C9"/>
    <w:rsid w:val="006B5175"/>
    <w:rsid w:val="006C093A"/>
    <w:rsid w:val="006C0C7E"/>
    <w:rsid w:val="006C1DFC"/>
    <w:rsid w:val="006C55B6"/>
    <w:rsid w:val="006C74E6"/>
    <w:rsid w:val="006D1D3F"/>
    <w:rsid w:val="006D1EE1"/>
    <w:rsid w:val="006D3E42"/>
    <w:rsid w:val="006D7141"/>
    <w:rsid w:val="006E0394"/>
    <w:rsid w:val="006E0E94"/>
    <w:rsid w:val="006E1D75"/>
    <w:rsid w:val="006E1D93"/>
    <w:rsid w:val="006E7601"/>
    <w:rsid w:val="006F04C0"/>
    <w:rsid w:val="006F0EA2"/>
    <w:rsid w:val="006F3346"/>
    <w:rsid w:val="006F3C76"/>
    <w:rsid w:val="006F4268"/>
    <w:rsid w:val="006F510B"/>
    <w:rsid w:val="006F792E"/>
    <w:rsid w:val="00701BB3"/>
    <w:rsid w:val="00701EB1"/>
    <w:rsid w:val="00703E0C"/>
    <w:rsid w:val="007044D4"/>
    <w:rsid w:val="00705F02"/>
    <w:rsid w:val="00707706"/>
    <w:rsid w:val="00707751"/>
    <w:rsid w:val="007079B9"/>
    <w:rsid w:val="007102EB"/>
    <w:rsid w:val="00713565"/>
    <w:rsid w:val="00714496"/>
    <w:rsid w:val="00715269"/>
    <w:rsid w:val="00716111"/>
    <w:rsid w:val="00720DF6"/>
    <w:rsid w:val="0072498F"/>
    <w:rsid w:val="00725913"/>
    <w:rsid w:val="007343B6"/>
    <w:rsid w:val="00734C56"/>
    <w:rsid w:val="007351CE"/>
    <w:rsid w:val="0073567D"/>
    <w:rsid w:val="00735FF9"/>
    <w:rsid w:val="00742718"/>
    <w:rsid w:val="00744967"/>
    <w:rsid w:val="00745C3E"/>
    <w:rsid w:val="00747048"/>
    <w:rsid w:val="0074776D"/>
    <w:rsid w:val="0075138D"/>
    <w:rsid w:val="00751B42"/>
    <w:rsid w:val="00751D4A"/>
    <w:rsid w:val="00753B3C"/>
    <w:rsid w:val="007562DB"/>
    <w:rsid w:val="007638AB"/>
    <w:rsid w:val="007642EB"/>
    <w:rsid w:val="007648B2"/>
    <w:rsid w:val="007666F4"/>
    <w:rsid w:val="00767117"/>
    <w:rsid w:val="0077195C"/>
    <w:rsid w:val="00775025"/>
    <w:rsid w:val="007757E1"/>
    <w:rsid w:val="00775D67"/>
    <w:rsid w:val="00776560"/>
    <w:rsid w:val="007774BA"/>
    <w:rsid w:val="00777963"/>
    <w:rsid w:val="007829F5"/>
    <w:rsid w:val="00782F8D"/>
    <w:rsid w:val="007866F0"/>
    <w:rsid w:val="007870ED"/>
    <w:rsid w:val="00790606"/>
    <w:rsid w:val="00790EBF"/>
    <w:rsid w:val="0079166B"/>
    <w:rsid w:val="0079277C"/>
    <w:rsid w:val="00792C2B"/>
    <w:rsid w:val="007945C4"/>
    <w:rsid w:val="007A5D74"/>
    <w:rsid w:val="007A731E"/>
    <w:rsid w:val="007A7685"/>
    <w:rsid w:val="007A7E51"/>
    <w:rsid w:val="007B1DC7"/>
    <w:rsid w:val="007B349A"/>
    <w:rsid w:val="007B4880"/>
    <w:rsid w:val="007B4FE2"/>
    <w:rsid w:val="007B52CA"/>
    <w:rsid w:val="007B6BE1"/>
    <w:rsid w:val="007C2719"/>
    <w:rsid w:val="007C2B18"/>
    <w:rsid w:val="007C2BA0"/>
    <w:rsid w:val="007C30B2"/>
    <w:rsid w:val="007D0FAE"/>
    <w:rsid w:val="007D5A27"/>
    <w:rsid w:val="007D6532"/>
    <w:rsid w:val="007E513E"/>
    <w:rsid w:val="007E7B08"/>
    <w:rsid w:val="007F1AE2"/>
    <w:rsid w:val="007F4BB0"/>
    <w:rsid w:val="007F5ABA"/>
    <w:rsid w:val="007F7D81"/>
    <w:rsid w:val="008009ED"/>
    <w:rsid w:val="008012BB"/>
    <w:rsid w:val="00802336"/>
    <w:rsid w:val="00804114"/>
    <w:rsid w:val="00805371"/>
    <w:rsid w:val="00805E83"/>
    <w:rsid w:val="00807929"/>
    <w:rsid w:val="00807C7B"/>
    <w:rsid w:val="0081078F"/>
    <w:rsid w:val="00811660"/>
    <w:rsid w:val="00814571"/>
    <w:rsid w:val="00815182"/>
    <w:rsid w:val="00821D8F"/>
    <w:rsid w:val="008248FC"/>
    <w:rsid w:val="00826DFD"/>
    <w:rsid w:val="0083083F"/>
    <w:rsid w:val="008308DD"/>
    <w:rsid w:val="0083179F"/>
    <w:rsid w:val="00832A0F"/>
    <w:rsid w:val="00836070"/>
    <w:rsid w:val="00837C04"/>
    <w:rsid w:val="00840D6D"/>
    <w:rsid w:val="00841537"/>
    <w:rsid w:val="00843C83"/>
    <w:rsid w:val="00844C07"/>
    <w:rsid w:val="008451A1"/>
    <w:rsid w:val="008458C6"/>
    <w:rsid w:val="0084790D"/>
    <w:rsid w:val="008506DE"/>
    <w:rsid w:val="00850EBF"/>
    <w:rsid w:val="00852AA8"/>
    <w:rsid w:val="00855A8F"/>
    <w:rsid w:val="00855B7B"/>
    <w:rsid w:val="0085721D"/>
    <w:rsid w:val="0085744A"/>
    <w:rsid w:val="00860D12"/>
    <w:rsid w:val="00861CD4"/>
    <w:rsid w:val="008622DF"/>
    <w:rsid w:val="008632D2"/>
    <w:rsid w:val="008659C3"/>
    <w:rsid w:val="00867151"/>
    <w:rsid w:val="008674F4"/>
    <w:rsid w:val="0087023B"/>
    <w:rsid w:val="00871D69"/>
    <w:rsid w:val="00874897"/>
    <w:rsid w:val="008752BE"/>
    <w:rsid w:val="00880027"/>
    <w:rsid w:val="00884871"/>
    <w:rsid w:val="00886318"/>
    <w:rsid w:val="00890199"/>
    <w:rsid w:val="00897C7D"/>
    <w:rsid w:val="008B13FA"/>
    <w:rsid w:val="008B156E"/>
    <w:rsid w:val="008B1FB9"/>
    <w:rsid w:val="008B2DB5"/>
    <w:rsid w:val="008B398B"/>
    <w:rsid w:val="008B3D40"/>
    <w:rsid w:val="008B6CF2"/>
    <w:rsid w:val="008C1A24"/>
    <w:rsid w:val="008C4D5F"/>
    <w:rsid w:val="008C595A"/>
    <w:rsid w:val="008C6346"/>
    <w:rsid w:val="008D34EC"/>
    <w:rsid w:val="008D353A"/>
    <w:rsid w:val="008D5468"/>
    <w:rsid w:val="008D6243"/>
    <w:rsid w:val="008D6405"/>
    <w:rsid w:val="008E009A"/>
    <w:rsid w:val="008E068A"/>
    <w:rsid w:val="008E158B"/>
    <w:rsid w:val="008E2972"/>
    <w:rsid w:val="008E6834"/>
    <w:rsid w:val="008E7072"/>
    <w:rsid w:val="008E7F78"/>
    <w:rsid w:val="008F0463"/>
    <w:rsid w:val="008F0BDB"/>
    <w:rsid w:val="008F316C"/>
    <w:rsid w:val="008F6E31"/>
    <w:rsid w:val="00900423"/>
    <w:rsid w:val="00901B68"/>
    <w:rsid w:val="0090289C"/>
    <w:rsid w:val="00902A1D"/>
    <w:rsid w:val="00902FD2"/>
    <w:rsid w:val="009037C9"/>
    <w:rsid w:val="00904788"/>
    <w:rsid w:val="009113F5"/>
    <w:rsid w:val="00911BED"/>
    <w:rsid w:val="00913316"/>
    <w:rsid w:val="0091373E"/>
    <w:rsid w:val="009143D3"/>
    <w:rsid w:val="00916749"/>
    <w:rsid w:val="00917D53"/>
    <w:rsid w:val="00917E10"/>
    <w:rsid w:val="0092066A"/>
    <w:rsid w:val="00920E38"/>
    <w:rsid w:val="0092148F"/>
    <w:rsid w:val="00921EBE"/>
    <w:rsid w:val="00922C9C"/>
    <w:rsid w:val="00922F2C"/>
    <w:rsid w:val="00923F43"/>
    <w:rsid w:val="009276A0"/>
    <w:rsid w:val="00927735"/>
    <w:rsid w:val="00934A0B"/>
    <w:rsid w:val="0093716E"/>
    <w:rsid w:val="0094094F"/>
    <w:rsid w:val="00942F5A"/>
    <w:rsid w:val="009431E0"/>
    <w:rsid w:val="00943D08"/>
    <w:rsid w:val="0094575A"/>
    <w:rsid w:val="009500B3"/>
    <w:rsid w:val="00951667"/>
    <w:rsid w:val="00952FEA"/>
    <w:rsid w:val="009538F2"/>
    <w:rsid w:val="009558DE"/>
    <w:rsid w:val="009559B5"/>
    <w:rsid w:val="009564EA"/>
    <w:rsid w:val="00957024"/>
    <w:rsid w:val="0096076B"/>
    <w:rsid w:val="00960EAB"/>
    <w:rsid w:val="00963F40"/>
    <w:rsid w:val="00964EF6"/>
    <w:rsid w:val="00965202"/>
    <w:rsid w:val="00965748"/>
    <w:rsid w:val="00966242"/>
    <w:rsid w:val="009740F0"/>
    <w:rsid w:val="00974D60"/>
    <w:rsid w:val="009807AD"/>
    <w:rsid w:val="009818CD"/>
    <w:rsid w:val="00981AE4"/>
    <w:rsid w:val="00984E8B"/>
    <w:rsid w:val="00994BC5"/>
    <w:rsid w:val="009958F7"/>
    <w:rsid w:val="00996722"/>
    <w:rsid w:val="009979F6"/>
    <w:rsid w:val="00997DD5"/>
    <w:rsid w:val="009A0821"/>
    <w:rsid w:val="009A55D3"/>
    <w:rsid w:val="009A604D"/>
    <w:rsid w:val="009A653D"/>
    <w:rsid w:val="009B0454"/>
    <w:rsid w:val="009B24EC"/>
    <w:rsid w:val="009B2B48"/>
    <w:rsid w:val="009B385D"/>
    <w:rsid w:val="009B44AD"/>
    <w:rsid w:val="009B64DE"/>
    <w:rsid w:val="009B6F15"/>
    <w:rsid w:val="009B72EE"/>
    <w:rsid w:val="009B7980"/>
    <w:rsid w:val="009C102E"/>
    <w:rsid w:val="009C5C62"/>
    <w:rsid w:val="009C711F"/>
    <w:rsid w:val="009C7EF7"/>
    <w:rsid w:val="009D2E4B"/>
    <w:rsid w:val="009D318E"/>
    <w:rsid w:val="009D335B"/>
    <w:rsid w:val="009D35E1"/>
    <w:rsid w:val="009D3B02"/>
    <w:rsid w:val="009D42FB"/>
    <w:rsid w:val="009D68D7"/>
    <w:rsid w:val="009E19D6"/>
    <w:rsid w:val="009E2478"/>
    <w:rsid w:val="009E2825"/>
    <w:rsid w:val="009E534D"/>
    <w:rsid w:val="009E64DD"/>
    <w:rsid w:val="009E6FAA"/>
    <w:rsid w:val="009E72F3"/>
    <w:rsid w:val="009F0E4E"/>
    <w:rsid w:val="009F1F5E"/>
    <w:rsid w:val="009F2CB5"/>
    <w:rsid w:val="009F37CB"/>
    <w:rsid w:val="009F4D68"/>
    <w:rsid w:val="009F54B9"/>
    <w:rsid w:val="009F6CE0"/>
    <w:rsid w:val="009F74EA"/>
    <w:rsid w:val="00A00C2A"/>
    <w:rsid w:val="00A02DA1"/>
    <w:rsid w:val="00A03141"/>
    <w:rsid w:val="00A034FF"/>
    <w:rsid w:val="00A05953"/>
    <w:rsid w:val="00A07008"/>
    <w:rsid w:val="00A1005C"/>
    <w:rsid w:val="00A106FD"/>
    <w:rsid w:val="00A109CF"/>
    <w:rsid w:val="00A1137C"/>
    <w:rsid w:val="00A133C6"/>
    <w:rsid w:val="00A1461B"/>
    <w:rsid w:val="00A16D0D"/>
    <w:rsid w:val="00A205B4"/>
    <w:rsid w:val="00A2282C"/>
    <w:rsid w:val="00A244EF"/>
    <w:rsid w:val="00A260EC"/>
    <w:rsid w:val="00A3160F"/>
    <w:rsid w:val="00A34862"/>
    <w:rsid w:val="00A34EF9"/>
    <w:rsid w:val="00A3566A"/>
    <w:rsid w:val="00A36F22"/>
    <w:rsid w:val="00A376A8"/>
    <w:rsid w:val="00A40713"/>
    <w:rsid w:val="00A46F14"/>
    <w:rsid w:val="00A5100D"/>
    <w:rsid w:val="00A57002"/>
    <w:rsid w:val="00A6013E"/>
    <w:rsid w:val="00A606B2"/>
    <w:rsid w:val="00A67AF2"/>
    <w:rsid w:val="00A70A48"/>
    <w:rsid w:val="00A720A5"/>
    <w:rsid w:val="00A80188"/>
    <w:rsid w:val="00A80F2F"/>
    <w:rsid w:val="00A81114"/>
    <w:rsid w:val="00A83201"/>
    <w:rsid w:val="00A83479"/>
    <w:rsid w:val="00A8494C"/>
    <w:rsid w:val="00A86F8A"/>
    <w:rsid w:val="00A91A22"/>
    <w:rsid w:val="00A94855"/>
    <w:rsid w:val="00A96C34"/>
    <w:rsid w:val="00A96C97"/>
    <w:rsid w:val="00AA0F35"/>
    <w:rsid w:val="00AA12F8"/>
    <w:rsid w:val="00AA1A18"/>
    <w:rsid w:val="00AA1F96"/>
    <w:rsid w:val="00AA25F8"/>
    <w:rsid w:val="00AA29D9"/>
    <w:rsid w:val="00AA4908"/>
    <w:rsid w:val="00AA74D4"/>
    <w:rsid w:val="00AB25B8"/>
    <w:rsid w:val="00AB4193"/>
    <w:rsid w:val="00AB4EB6"/>
    <w:rsid w:val="00AB6711"/>
    <w:rsid w:val="00AC0E54"/>
    <w:rsid w:val="00AC10F8"/>
    <w:rsid w:val="00AC2C59"/>
    <w:rsid w:val="00AC403F"/>
    <w:rsid w:val="00AC5F64"/>
    <w:rsid w:val="00AC74D4"/>
    <w:rsid w:val="00AD1E71"/>
    <w:rsid w:val="00AD4D0E"/>
    <w:rsid w:val="00AD73D4"/>
    <w:rsid w:val="00AD7EBA"/>
    <w:rsid w:val="00AE218F"/>
    <w:rsid w:val="00AE2E0F"/>
    <w:rsid w:val="00AE36C7"/>
    <w:rsid w:val="00AE5946"/>
    <w:rsid w:val="00AE7E92"/>
    <w:rsid w:val="00AF4565"/>
    <w:rsid w:val="00AF5733"/>
    <w:rsid w:val="00AF65B6"/>
    <w:rsid w:val="00AF71E2"/>
    <w:rsid w:val="00B02B7C"/>
    <w:rsid w:val="00B05695"/>
    <w:rsid w:val="00B125CD"/>
    <w:rsid w:val="00B12BFC"/>
    <w:rsid w:val="00B138A2"/>
    <w:rsid w:val="00B1476F"/>
    <w:rsid w:val="00B14ED4"/>
    <w:rsid w:val="00B1682F"/>
    <w:rsid w:val="00B20687"/>
    <w:rsid w:val="00B230A5"/>
    <w:rsid w:val="00B24C69"/>
    <w:rsid w:val="00B256F8"/>
    <w:rsid w:val="00B26CED"/>
    <w:rsid w:val="00B27129"/>
    <w:rsid w:val="00B32B6A"/>
    <w:rsid w:val="00B32E53"/>
    <w:rsid w:val="00B36470"/>
    <w:rsid w:val="00B36A98"/>
    <w:rsid w:val="00B519A0"/>
    <w:rsid w:val="00B53984"/>
    <w:rsid w:val="00B55DF0"/>
    <w:rsid w:val="00B57F07"/>
    <w:rsid w:val="00B635E6"/>
    <w:rsid w:val="00B63B61"/>
    <w:rsid w:val="00B64B46"/>
    <w:rsid w:val="00B64E8F"/>
    <w:rsid w:val="00B65770"/>
    <w:rsid w:val="00B65AFE"/>
    <w:rsid w:val="00B70B94"/>
    <w:rsid w:val="00B71DD5"/>
    <w:rsid w:val="00B72799"/>
    <w:rsid w:val="00B7309D"/>
    <w:rsid w:val="00B743B4"/>
    <w:rsid w:val="00B765FB"/>
    <w:rsid w:val="00B77D39"/>
    <w:rsid w:val="00B80260"/>
    <w:rsid w:val="00B80666"/>
    <w:rsid w:val="00B806AD"/>
    <w:rsid w:val="00B8114D"/>
    <w:rsid w:val="00B82A77"/>
    <w:rsid w:val="00B94DFA"/>
    <w:rsid w:val="00B9736A"/>
    <w:rsid w:val="00BA1128"/>
    <w:rsid w:val="00BA21CE"/>
    <w:rsid w:val="00BA64D6"/>
    <w:rsid w:val="00BA6670"/>
    <w:rsid w:val="00BA7C3F"/>
    <w:rsid w:val="00BB1DEB"/>
    <w:rsid w:val="00BB3C5D"/>
    <w:rsid w:val="00BB4BB6"/>
    <w:rsid w:val="00BB7881"/>
    <w:rsid w:val="00BC0C63"/>
    <w:rsid w:val="00BC186D"/>
    <w:rsid w:val="00BC6313"/>
    <w:rsid w:val="00BC66EB"/>
    <w:rsid w:val="00BD0366"/>
    <w:rsid w:val="00BD0C03"/>
    <w:rsid w:val="00BD15C9"/>
    <w:rsid w:val="00BD55FA"/>
    <w:rsid w:val="00BD6782"/>
    <w:rsid w:val="00BE50E4"/>
    <w:rsid w:val="00BE516A"/>
    <w:rsid w:val="00BF1316"/>
    <w:rsid w:val="00BF1338"/>
    <w:rsid w:val="00BF187F"/>
    <w:rsid w:val="00BF1BC9"/>
    <w:rsid w:val="00BF20B2"/>
    <w:rsid w:val="00BF23D3"/>
    <w:rsid w:val="00BF2E5E"/>
    <w:rsid w:val="00BF5C0A"/>
    <w:rsid w:val="00BF7D1E"/>
    <w:rsid w:val="00C00531"/>
    <w:rsid w:val="00C0115C"/>
    <w:rsid w:val="00C028C0"/>
    <w:rsid w:val="00C0392B"/>
    <w:rsid w:val="00C057B9"/>
    <w:rsid w:val="00C05A27"/>
    <w:rsid w:val="00C05BD2"/>
    <w:rsid w:val="00C0619E"/>
    <w:rsid w:val="00C07542"/>
    <w:rsid w:val="00C13E92"/>
    <w:rsid w:val="00C14BCC"/>
    <w:rsid w:val="00C15032"/>
    <w:rsid w:val="00C15D17"/>
    <w:rsid w:val="00C16D32"/>
    <w:rsid w:val="00C24117"/>
    <w:rsid w:val="00C24A7D"/>
    <w:rsid w:val="00C2542B"/>
    <w:rsid w:val="00C31DA6"/>
    <w:rsid w:val="00C340DE"/>
    <w:rsid w:val="00C35EBC"/>
    <w:rsid w:val="00C406F0"/>
    <w:rsid w:val="00C41B78"/>
    <w:rsid w:val="00C43348"/>
    <w:rsid w:val="00C45995"/>
    <w:rsid w:val="00C46C5E"/>
    <w:rsid w:val="00C46FED"/>
    <w:rsid w:val="00C47183"/>
    <w:rsid w:val="00C47827"/>
    <w:rsid w:val="00C50C60"/>
    <w:rsid w:val="00C511A1"/>
    <w:rsid w:val="00C523F4"/>
    <w:rsid w:val="00C52ACF"/>
    <w:rsid w:val="00C53583"/>
    <w:rsid w:val="00C5610B"/>
    <w:rsid w:val="00C56451"/>
    <w:rsid w:val="00C61384"/>
    <w:rsid w:val="00C61B2D"/>
    <w:rsid w:val="00C63471"/>
    <w:rsid w:val="00C635EB"/>
    <w:rsid w:val="00C64A65"/>
    <w:rsid w:val="00C64FAD"/>
    <w:rsid w:val="00C720DA"/>
    <w:rsid w:val="00C74428"/>
    <w:rsid w:val="00C74897"/>
    <w:rsid w:val="00C75092"/>
    <w:rsid w:val="00C75CA6"/>
    <w:rsid w:val="00C80E0C"/>
    <w:rsid w:val="00C817D5"/>
    <w:rsid w:val="00C82156"/>
    <w:rsid w:val="00C838CF"/>
    <w:rsid w:val="00C83EA4"/>
    <w:rsid w:val="00C84444"/>
    <w:rsid w:val="00C85064"/>
    <w:rsid w:val="00C85726"/>
    <w:rsid w:val="00C861F7"/>
    <w:rsid w:val="00C9052C"/>
    <w:rsid w:val="00C9179A"/>
    <w:rsid w:val="00C93132"/>
    <w:rsid w:val="00C9438D"/>
    <w:rsid w:val="00C94779"/>
    <w:rsid w:val="00C953A8"/>
    <w:rsid w:val="00C9638D"/>
    <w:rsid w:val="00C97DEA"/>
    <w:rsid w:val="00CA05C6"/>
    <w:rsid w:val="00CA0E5A"/>
    <w:rsid w:val="00CA123C"/>
    <w:rsid w:val="00CA2FAD"/>
    <w:rsid w:val="00CA5A4E"/>
    <w:rsid w:val="00CA61BD"/>
    <w:rsid w:val="00CB0858"/>
    <w:rsid w:val="00CB52D3"/>
    <w:rsid w:val="00CB6C85"/>
    <w:rsid w:val="00CC1844"/>
    <w:rsid w:val="00CC184B"/>
    <w:rsid w:val="00CC1964"/>
    <w:rsid w:val="00CC2E26"/>
    <w:rsid w:val="00CC3206"/>
    <w:rsid w:val="00CC376C"/>
    <w:rsid w:val="00CC5F9E"/>
    <w:rsid w:val="00CD0C29"/>
    <w:rsid w:val="00CD28A4"/>
    <w:rsid w:val="00CD3AE6"/>
    <w:rsid w:val="00CD3B3F"/>
    <w:rsid w:val="00CD4E0C"/>
    <w:rsid w:val="00CD57E6"/>
    <w:rsid w:val="00CD7691"/>
    <w:rsid w:val="00CD7FDC"/>
    <w:rsid w:val="00CE182D"/>
    <w:rsid w:val="00CE4D30"/>
    <w:rsid w:val="00CE79D7"/>
    <w:rsid w:val="00CF0637"/>
    <w:rsid w:val="00CF54AC"/>
    <w:rsid w:val="00CF5C68"/>
    <w:rsid w:val="00CF6702"/>
    <w:rsid w:val="00CF7011"/>
    <w:rsid w:val="00CF7219"/>
    <w:rsid w:val="00CF7951"/>
    <w:rsid w:val="00D02100"/>
    <w:rsid w:val="00D031D2"/>
    <w:rsid w:val="00D1519C"/>
    <w:rsid w:val="00D20040"/>
    <w:rsid w:val="00D2799E"/>
    <w:rsid w:val="00D27A02"/>
    <w:rsid w:val="00D302E5"/>
    <w:rsid w:val="00D31453"/>
    <w:rsid w:val="00D31753"/>
    <w:rsid w:val="00D37DDB"/>
    <w:rsid w:val="00D407DE"/>
    <w:rsid w:val="00D409D4"/>
    <w:rsid w:val="00D41801"/>
    <w:rsid w:val="00D43C6F"/>
    <w:rsid w:val="00D43D7E"/>
    <w:rsid w:val="00D4623D"/>
    <w:rsid w:val="00D46244"/>
    <w:rsid w:val="00D4729E"/>
    <w:rsid w:val="00D502D2"/>
    <w:rsid w:val="00D5158A"/>
    <w:rsid w:val="00D5403C"/>
    <w:rsid w:val="00D54801"/>
    <w:rsid w:val="00D60EE1"/>
    <w:rsid w:val="00D618AF"/>
    <w:rsid w:val="00D618F8"/>
    <w:rsid w:val="00D61F7D"/>
    <w:rsid w:val="00D67099"/>
    <w:rsid w:val="00D73223"/>
    <w:rsid w:val="00D758F0"/>
    <w:rsid w:val="00D80AD2"/>
    <w:rsid w:val="00D85410"/>
    <w:rsid w:val="00D86E48"/>
    <w:rsid w:val="00D9318C"/>
    <w:rsid w:val="00D937CB"/>
    <w:rsid w:val="00D938D6"/>
    <w:rsid w:val="00D94EE7"/>
    <w:rsid w:val="00DA0F83"/>
    <w:rsid w:val="00DA1F0A"/>
    <w:rsid w:val="00DA22BE"/>
    <w:rsid w:val="00DA2FE5"/>
    <w:rsid w:val="00DA6465"/>
    <w:rsid w:val="00DA6D38"/>
    <w:rsid w:val="00DB12EE"/>
    <w:rsid w:val="00DB1EBB"/>
    <w:rsid w:val="00DB2873"/>
    <w:rsid w:val="00DB3842"/>
    <w:rsid w:val="00DB5DB8"/>
    <w:rsid w:val="00DB794F"/>
    <w:rsid w:val="00DC1F59"/>
    <w:rsid w:val="00DC3617"/>
    <w:rsid w:val="00DC3B4C"/>
    <w:rsid w:val="00DC65B1"/>
    <w:rsid w:val="00DD16D9"/>
    <w:rsid w:val="00DD302C"/>
    <w:rsid w:val="00DD3B6A"/>
    <w:rsid w:val="00DD3C38"/>
    <w:rsid w:val="00DD6EE1"/>
    <w:rsid w:val="00DD7DFD"/>
    <w:rsid w:val="00DE4FFA"/>
    <w:rsid w:val="00DE519B"/>
    <w:rsid w:val="00DE5414"/>
    <w:rsid w:val="00DE5F2C"/>
    <w:rsid w:val="00DE6974"/>
    <w:rsid w:val="00DE7861"/>
    <w:rsid w:val="00DF11AA"/>
    <w:rsid w:val="00DF258E"/>
    <w:rsid w:val="00DF61A4"/>
    <w:rsid w:val="00DF6464"/>
    <w:rsid w:val="00DF7741"/>
    <w:rsid w:val="00DF7CAC"/>
    <w:rsid w:val="00E0035E"/>
    <w:rsid w:val="00E0064A"/>
    <w:rsid w:val="00E01F85"/>
    <w:rsid w:val="00E02AE5"/>
    <w:rsid w:val="00E03138"/>
    <w:rsid w:val="00E05D54"/>
    <w:rsid w:val="00E07213"/>
    <w:rsid w:val="00E14112"/>
    <w:rsid w:val="00E25650"/>
    <w:rsid w:val="00E2731C"/>
    <w:rsid w:val="00E361E1"/>
    <w:rsid w:val="00E372FD"/>
    <w:rsid w:val="00E3741B"/>
    <w:rsid w:val="00E44762"/>
    <w:rsid w:val="00E50BAF"/>
    <w:rsid w:val="00E5319D"/>
    <w:rsid w:val="00E54AA0"/>
    <w:rsid w:val="00E56621"/>
    <w:rsid w:val="00E63836"/>
    <w:rsid w:val="00E64973"/>
    <w:rsid w:val="00E67D24"/>
    <w:rsid w:val="00E74848"/>
    <w:rsid w:val="00E74CF4"/>
    <w:rsid w:val="00E77BB8"/>
    <w:rsid w:val="00E85FE9"/>
    <w:rsid w:val="00E866C3"/>
    <w:rsid w:val="00E86A63"/>
    <w:rsid w:val="00E95085"/>
    <w:rsid w:val="00E95B73"/>
    <w:rsid w:val="00E95DCC"/>
    <w:rsid w:val="00EA0701"/>
    <w:rsid w:val="00EA2174"/>
    <w:rsid w:val="00EA3AC5"/>
    <w:rsid w:val="00EA659E"/>
    <w:rsid w:val="00EA7425"/>
    <w:rsid w:val="00EB0633"/>
    <w:rsid w:val="00EB4793"/>
    <w:rsid w:val="00EB72C0"/>
    <w:rsid w:val="00EC017F"/>
    <w:rsid w:val="00EC0A89"/>
    <w:rsid w:val="00EC207E"/>
    <w:rsid w:val="00ED2CE1"/>
    <w:rsid w:val="00ED2ECA"/>
    <w:rsid w:val="00EE1AC0"/>
    <w:rsid w:val="00EE2D6C"/>
    <w:rsid w:val="00EE31B0"/>
    <w:rsid w:val="00EE346B"/>
    <w:rsid w:val="00EE3602"/>
    <w:rsid w:val="00EE46F6"/>
    <w:rsid w:val="00EE7417"/>
    <w:rsid w:val="00EF57B1"/>
    <w:rsid w:val="00EF777B"/>
    <w:rsid w:val="00F031CD"/>
    <w:rsid w:val="00F10A5C"/>
    <w:rsid w:val="00F12EE6"/>
    <w:rsid w:val="00F15D8A"/>
    <w:rsid w:val="00F20AA6"/>
    <w:rsid w:val="00F22C0D"/>
    <w:rsid w:val="00F2472E"/>
    <w:rsid w:val="00F2564F"/>
    <w:rsid w:val="00F25B06"/>
    <w:rsid w:val="00F302F0"/>
    <w:rsid w:val="00F3696E"/>
    <w:rsid w:val="00F376D2"/>
    <w:rsid w:val="00F41262"/>
    <w:rsid w:val="00F41330"/>
    <w:rsid w:val="00F41453"/>
    <w:rsid w:val="00F418EE"/>
    <w:rsid w:val="00F435AD"/>
    <w:rsid w:val="00F43C2B"/>
    <w:rsid w:val="00F45556"/>
    <w:rsid w:val="00F54771"/>
    <w:rsid w:val="00F57051"/>
    <w:rsid w:val="00F61D5D"/>
    <w:rsid w:val="00F70459"/>
    <w:rsid w:val="00F713B9"/>
    <w:rsid w:val="00F717BA"/>
    <w:rsid w:val="00F72FB5"/>
    <w:rsid w:val="00F737F5"/>
    <w:rsid w:val="00F747C3"/>
    <w:rsid w:val="00F74F85"/>
    <w:rsid w:val="00F778C6"/>
    <w:rsid w:val="00F84657"/>
    <w:rsid w:val="00F84D4D"/>
    <w:rsid w:val="00F87DDE"/>
    <w:rsid w:val="00F9284B"/>
    <w:rsid w:val="00F92DF8"/>
    <w:rsid w:val="00F92EE2"/>
    <w:rsid w:val="00F9364D"/>
    <w:rsid w:val="00F95081"/>
    <w:rsid w:val="00F9664B"/>
    <w:rsid w:val="00F96806"/>
    <w:rsid w:val="00FA168F"/>
    <w:rsid w:val="00FA2793"/>
    <w:rsid w:val="00FA27B3"/>
    <w:rsid w:val="00FA29CC"/>
    <w:rsid w:val="00FA4CF1"/>
    <w:rsid w:val="00FA575F"/>
    <w:rsid w:val="00FA78CF"/>
    <w:rsid w:val="00FB0D67"/>
    <w:rsid w:val="00FB1A44"/>
    <w:rsid w:val="00FB1E31"/>
    <w:rsid w:val="00FB1E67"/>
    <w:rsid w:val="00FB45F4"/>
    <w:rsid w:val="00FB4D39"/>
    <w:rsid w:val="00FB623D"/>
    <w:rsid w:val="00FB6400"/>
    <w:rsid w:val="00FC1AAD"/>
    <w:rsid w:val="00FC211B"/>
    <w:rsid w:val="00FC2653"/>
    <w:rsid w:val="00FC54B2"/>
    <w:rsid w:val="00FC67A0"/>
    <w:rsid w:val="00FC770F"/>
    <w:rsid w:val="00FE1A9B"/>
    <w:rsid w:val="00FE1D8E"/>
    <w:rsid w:val="00FE26BA"/>
    <w:rsid w:val="00FE28AC"/>
    <w:rsid w:val="00FE3BAE"/>
    <w:rsid w:val="00FE5AA5"/>
    <w:rsid w:val="00FE78A9"/>
    <w:rsid w:val="00FE7EFC"/>
    <w:rsid w:val="00FF0160"/>
    <w:rsid w:val="00FF3EB4"/>
    <w:rsid w:val="00FF571D"/>
    <w:rsid w:val="00FF5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E3D31B9"/>
  <w15:chartTrackingRefBased/>
  <w15:docId w15:val="{6034FC6B-02E5-44F2-A116-74AD7722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right" w:pos="10080"/>
      </w:tabs>
      <w:jc w:val="center"/>
      <w:outlineLvl w:val="0"/>
    </w:pPr>
    <w:rPr>
      <w:rFonts w:ascii="Arial" w:hAnsi="Arial"/>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4"/>
    </w:rPr>
  </w:style>
  <w:style w:type="character" w:styleId="PageNumber">
    <w:name w:val="page number"/>
    <w:basedOn w:val="DefaultParagraphFont"/>
  </w:style>
  <w:style w:type="paragraph" w:styleId="BalloonText">
    <w:name w:val="Balloon Text"/>
    <w:basedOn w:val="Normal"/>
    <w:semiHidden/>
    <w:rsid w:val="00DA6465"/>
    <w:rPr>
      <w:rFonts w:ascii="Tahoma" w:hAnsi="Tahoma" w:cs="Tahoma"/>
      <w:sz w:val="16"/>
      <w:szCs w:val="16"/>
    </w:rPr>
  </w:style>
  <w:style w:type="paragraph" w:styleId="Header">
    <w:name w:val="header"/>
    <w:basedOn w:val="Normal"/>
    <w:rsid w:val="00E50BAF"/>
    <w:pPr>
      <w:tabs>
        <w:tab w:val="center" w:pos="4320"/>
        <w:tab w:val="right" w:pos="8640"/>
      </w:tabs>
    </w:pPr>
  </w:style>
  <w:style w:type="character" w:styleId="Hyperlink">
    <w:name w:val="Hyperlink"/>
    <w:rsid w:val="00EA7425"/>
    <w:rPr>
      <w:color w:val="0000FF"/>
      <w:u w:val="single"/>
    </w:rPr>
  </w:style>
  <w:style w:type="character" w:styleId="FollowedHyperlink">
    <w:name w:val="FollowedHyperlink"/>
    <w:rsid w:val="00EA7425"/>
    <w:rPr>
      <w:color w:val="800080"/>
      <w:u w:val="single"/>
    </w:rPr>
  </w:style>
  <w:style w:type="paragraph" w:styleId="NormalWeb">
    <w:name w:val="Normal (Web)"/>
    <w:basedOn w:val="Normal"/>
    <w:uiPriority w:val="99"/>
    <w:rsid w:val="009B6F15"/>
    <w:pPr>
      <w:spacing w:before="100" w:beforeAutospacing="1" w:after="100" w:afterAutospacing="1"/>
    </w:pPr>
    <w:rPr>
      <w:sz w:val="24"/>
      <w:szCs w:val="24"/>
    </w:rPr>
  </w:style>
  <w:style w:type="paragraph" w:customStyle="1" w:styleId="Default">
    <w:name w:val="Default"/>
    <w:rsid w:val="007102EB"/>
    <w:pPr>
      <w:autoSpaceDE w:val="0"/>
      <w:autoSpaceDN w:val="0"/>
      <w:adjustRightInd w:val="0"/>
    </w:pPr>
    <w:rPr>
      <w:color w:val="000000"/>
      <w:sz w:val="24"/>
      <w:szCs w:val="24"/>
    </w:rPr>
  </w:style>
  <w:style w:type="character" w:styleId="Emphasis">
    <w:name w:val="Emphasis"/>
    <w:qFormat/>
    <w:rsid w:val="001C5D2F"/>
    <w:rPr>
      <w:b/>
      <w:bCs/>
      <w:i w:val="0"/>
      <w:iCs w:val="0"/>
    </w:rPr>
  </w:style>
  <w:style w:type="character" w:customStyle="1" w:styleId="st">
    <w:name w:val="st"/>
    <w:basedOn w:val="DefaultParagraphFont"/>
    <w:rsid w:val="001C5D2F"/>
  </w:style>
  <w:style w:type="paragraph" w:styleId="ListParagraph">
    <w:name w:val="List Paragraph"/>
    <w:basedOn w:val="Normal"/>
    <w:uiPriority w:val="34"/>
    <w:qFormat/>
    <w:rsid w:val="00E95085"/>
    <w:pPr>
      <w:ind w:left="720"/>
    </w:pPr>
    <w:rPr>
      <w:rFonts w:ascii="Calibri" w:eastAsia="Calibri" w:hAnsi="Calibri"/>
      <w:sz w:val="22"/>
      <w:szCs w:val="22"/>
    </w:rPr>
  </w:style>
  <w:style w:type="character" w:customStyle="1" w:styleId="UnresolvedMention1">
    <w:name w:val="Unresolved Mention1"/>
    <w:uiPriority w:val="99"/>
    <w:semiHidden/>
    <w:unhideWhenUsed/>
    <w:rsid w:val="00A720A5"/>
    <w:rPr>
      <w:color w:val="808080"/>
      <w:shd w:val="clear" w:color="auto" w:fill="E6E6E6"/>
    </w:rPr>
  </w:style>
  <w:style w:type="table" w:styleId="TableGrid">
    <w:name w:val="Table Grid"/>
    <w:basedOn w:val="TableNormal"/>
    <w:rsid w:val="009D4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A22B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BodyA">
    <w:name w:val="Body A"/>
    <w:rsid w:val="00DA22BE"/>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styleId="UnresolvedMention">
    <w:name w:val="Unresolved Mention"/>
    <w:basedOn w:val="DefaultParagraphFont"/>
    <w:uiPriority w:val="99"/>
    <w:semiHidden/>
    <w:unhideWhenUsed/>
    <w:rsid w:val="00F87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998">
      <w:bodyDiv w:val="1"/>
      <w:marLeft w:val="0"/>
      <w:marRight w:val="0"/>
      <w:marTop w:val="0"/>
      <w:marBottom w:val="0"/>
      <w:divBdr>
        <w:top w:val="none" w:sz="0" w:space="0" w:color="auto"/>
        <w:left w:val="none" w:sz="0" w:space="0" w:color="auto"/>
        <w:bottom w:val="none" w:sz="0" w:space="0" w:color="auto"/>
        <w:right w:val="none" w:sz="0" w:space="0" w:color="auto"/>
      </w:divBdr>
    </w:div>
    <w:div w:id="48650329">
      <w:bodyDiv w:val="1"/>
      <w:marLeft w:val="0"/>
      <w:marRight w:val="0"/>
      <w:marTop w:val="0"/>
      <w:marBottom w:val="0"/>
      <w:divBdr>
        <w:top w:val="none" w:sz="0" w:space="0" w:color="auto"/>
        <w:left w:val="none" w:sz="0" w:space="0" w:color="auto"/>
        <w:bottom w:val="none" w:sz="0" w:space="0" w:color="auto"/>
        <w:right w:val="none" w:sz="0" w:space="0" w:color="auto"/>
      </w:divBdr>
    </w:div>
    <w:div w:id="162399392">
      <w:bodyDiv w:val="1"/>
      <w:marLeft w:val="0"/>
      <w:marRight w:val="0"/>
      <w:marTop w:val="0"/>
      <w:marBottom w:val="0"/>
      <w:divBdr>
        <w:top w:val="none" w:sz="0" w:space="0" w:color="auto"/>
        <w:left w:val="none" w:sz="0" w:space="0" w:color="auto"/>
        <w:bottom w:val="none" w:sz="0" w:space="0" w:color="auto"/>
        <w:right w:val="none" w:sz="0" w:space="0" w:color="auto"/>
      </w:divBdr>
      <w:divsChild>
        <w:div w:id="1569730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102793">
              <w:marLeft w:val="0"/>
              <w:marRight w:val="0"/>
              <w:marTop w:val="0"/>
              <w:marBottom w:val="0"/>
              <w:divBdr>
                <w:top w:val="none" w:sz="0" w:space="0" w:color="auto"/>
                <w:left w:val="none" w:sz="0" w:space="0" w:color="auto"/>
                <w:bottom w:val="none" w:sz="0" w:space="0" w:color="auto"/>
                <w:right w:val="none" w:sz="0" w:space="0" w:color="auto"/>
              </w:divBdr>
              <w:divsChild>
                <w:div w:id="19695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073">
      <w:bodyDiv w:val="1"/>
      <w:marLeft w:val="0"/>
      <w:marRight w:val="0"/>
      <w:marTop w:val="0"/>
      <w:marBottom w:val="0"/>
      <w:divBdr>
        <w:top w:val="none" w:sz="0" w:space="0" w:color="auto"/>
        <w:left w:val="none" w:sz="0" w:space="0" w:color="auto"/>
        <w:bottom w:val="none" w:sz="0" w:space="0" w:color="auto"/>
        <w:right w:val="none" w:sz="0" w:space="0" w:color="auto"/>
      </w:divBdr>
    </w:div>
    <w:div w:id="226652659">
      <w:bodyDiv w:val="1"/>
      <w:marLeft w:val="0"/>
      <w:marRight w:val="0"/>
      <w:marTop w:val="0"/>
      <w:marBottom w:val="0"/>
      <w:divBdr>
        <w:top w:val="none" w:sz="0" w:space="0" w:color="auto"/>
        <w:left w:val="none" w:sz="0" w:space="0" w:color="auto"/>
        <w:bottom w:val="none" w:sz="0" w:space="0" w:color="auto"/>
        <w:right w:val="none" w:sz="0" w:space="0" w:color="auto"/>
      </w:divBdr>
    </w:div>
    <w:div w:id="230966521">
      <w:bodyDiv w:val="1"/>
      <w:marLeft w:val="0"/>
      <w:marRight w:val="0"/>
      <w:marTop w:val="0"/>
      <w:marBottom w:val="0"/>
      <w:divBdr>
        <w:top w:val="none" w:sz="0" w:space="0" w:color="auto"/>
        <w:left w:val="none" w:sz="0" w:space="0" w:color="auto"/>
        <w:bottom w:val="none" w:sz="0" w:space="0" w:color="auto"/>
        <w:right w:val="none" w:sz="0" w:space="0" w:color="auto"/>
      </w:divBdr>
    </w:div>
    <w:div w:id="253127029">
      <w:bodyDiv w:val="1"/>
      <w:marLeft w:val="0"/>
      <w:marRight w:val="0"/>
      <w:marTop w:val="0"/>
      <w:marBottom w:val="0"/>
      <w:divBdr>
        <w:top w:val="none" w:sz="0" w:space="0" w:color="auto"/>
        <w:left w:val="none" w:sz="0" w:space="0" w:color="auto"/>
        <w:bottom w:val="none" w:sz="0" w:space="0" w:color="auto"/>
        <w:right w:val="none" w:sz="0" w:space="0" w:color="auto"/>
      </w:divBdr>
    </w:div>
    <w:div w:id="291328977">
      <w:bodyDiv w:val="1"/>
      <w:marLeft w:val="0"/>
      <w:marRight w:val="0"/>
      <w:marTop w:val="0"/>
      <w:marBottom w:val="0"/>
      <w:divBdr>
        <w:top w:val="none" w:sz="0" w:space="0" w:color="auto"/>
        <w:left w:val="none" w:sz="0" w:space="0" w:color="auto"/>
        <w:bottom w:val="none" w:sz="0" w:space="0" w:color="auto"/>
        <w:right w:val="none" w:sz="0" w:space="0" w:color="auto"/>
      </w:divBdr>
    </w:div>
    <w:div w:id="304359090">
      <w:bodyDiv w:val="1"/>
      <w:marLeft w:val="0"/>
      <w:marRight w:val="0"/>
      <w:marTop w:val="0"/>
      <w:marBottom w:val="0"/>
      <w:divBdr>
        <w:top w:val="none" w:sz="0" w:space="0" w:color="auto"/>
        <w:left w:val="none" w:sz="0" w:space="0" w:color="auto"/>
        <w:bottom w:val="none" w:sz="0" w:space="0" w:color="auto"/>
        <w:right w:val="none" w:sz="0" w:space="0" w:color="auto"/>
      </w:divBdr>
    </w:div>
    <w:div w:id="501504959">
      <w:bodyDiv w:val="1"/>
      <w:marLeft w:val="0"/>
      <w:marRight w:val="0"/>
      <w:marTop w:val="0"/>
      <w:marBottom w:val="0"/>
      <w:divBdr>
        <w:top w:val="none" w:sz="0" w:space="0" w:color="auto"/>
        <w:left w:val="none" w:sz="0" w:space="0" w:color="auto"/>
        <w:bottom w:val="none" w:sz="0" w:space="0" w:color="auto"/>
        <w:right w:val="none" w:sz="0" w:space="0" w:color="auto"/>
      </w:divBdr>
      <w:divsChild>
        <w:div w:id="19863688">
          <w:marLeft w:val="0"/>
          <w:marRight w:val="0"/>
          <w:marTop w:val="0"/>
          <w:marBottom w:val="0"/>
          <w:divBdr>
            <w:top w:val="none" w:sz="0" w:space="0" w:color="auto"/>
            <w:left w:val="none" w:sz="0" w:space="0" w:color="auto"/>
            <w:bottom w:val="none" w:sz="0" w:space="0" w:color="auto"/>
            <w:right w:val="none" w:sz="0" w:space="0" w:color="auto"/>
          </w:divBdr>
        </w:div>
        <w:div w:id="880360897">
          <w:marLeft w:val="0"/>
          <w:marRight w:val="0"/>
          <w:marTop w:val="0"/>
          <w:marBottom w:val="0"/>
          <w:divBdr>
            <w:top w:val="none" w:sz="0" w:space="0" w:color="auto"/>
            <w:left w:val="none" w:sz="0" w:space="0" w:color="auto"/>
            <w:bottom w:val="none" w:sz="0" w:space="0" w:color="auto"/>
            <w:right w:val="none" w:sz="0" w:space="0" w:color="auto"/>
          </w:divBdr>
        </w:div>
        <w:div w:id="963076959">
          <w:marLeft w:val="0"/>
          <w:marRight w:val="0"/>
          <w:marTop w:val="0"/>
          <w:marBottom w:val="0"/>
          <w:divBdr>
            <w:top w:val="none" w:sz="0" w:space="0" w:color="auto"/>
            <w:left w:val="none" w:sz="0" w:space="0" w:color="auto"/>
            <w:bottom w:val="none" w:sz="0" w:space="0" w:color="auto"/>
            <w:right w:val="none" w:sz="0" w:space="0" w:color="auto"/>
          </w:divBdr>
        </w:div>
        <w:div w:id="1101992022">
          <w:marLeft w:val="0"/>
          <w:marRight w:val="0"/>
          <w:marTop w:val="0"/>
          <w:marBottom w:val="0"/>
          <w:divBdr>
            <w:top w:val="none" w:sz="0" w:space="0" w:color="auto"/>
            <w:left w:val="none" w:sz="0" w:space="0" w:color="auto"/>
            <w:bottom w:val="none" w:sz="0" w:space="0" w:color="auto"/>
            <w:right w:val="none" w:sz="0" w:space="0" w:color="auto"/>
          </w:divBdr>
        </w:div>
        <w:div w:id="1676761456">
          <w:marLeft w:val="0"/>
          <w:marRight w:val="0"/>
          <w:marTop w:val="0"/>
          <w:marBottom w:val="0"/>
          <w:divBdr>
            <w:top w:val="none" w:sz="0" w:space="0" w:color="auto"/>
            <w:left w:val="none" w:sz="0" w:space="0" w:color="auto"/>
            <w:bottom w:val="none" w:sz="0" w:space="0" w:color="auto"/>
            <w:right w:val="none" w:sz="0" w:space="0" w:color="auto"/>
          </w:divBdr>
        </w:div>
      </w:divsChild>
    </w:div>
    <w:div w:id="516121015">
      <w:bodyDiv w:val="1"/>
      <w:marLeft w:val="0"/>
      <w:marRight w:val="0"/>
      <w:marTop w:val="0"/>
      <w:marBottom w:val="0"/>
      <w:divBdr>
        <w:top w:val="none" w:sz="0" w:space="0" w:color="auto"/>
        <w:left w:val="none" w:sz="0" w:space="0" w:color="auto"/>
        <w:bottom w:val="none" w:sz="0" w:space="0" w:color="auto"/>
        <w:right w:val="none" w:sz="0" w:space="0" w:color="auto"/>
      </w:divBdr>
    </w:div>
    <w:div w:id="598562849">
      <w:bodyDiv w:val="1"/>
      <w:marLeft w:val="0"/>
      <w:marRight w:val="0"/>
      <w:marTop w:val="0"/>
      <w:marBottom w:val="0"/>
      <w:divBdr>
        <w:top w:val="none" w:sz="0" w:space="0" w:color="auto"/>
        <w:left w:val="none" w:sz="0" w:space="0" w:color="auto"/>
        <w:bottom w:val="none" w:sz="0" w:space="0" w:color="auto"/>
        <w:right w:val="none" w:sz="0" w:space="0" w:color="auto"/>
      </w:divBdr>
    </w:div>
    <w:div w:id="657734466">
      <w:bodyDiv w:val="1"/>
      <w:marLeft w:val="0"/>
      <w:marRight w:val="0"/>
      <w:marTop w:val="0"/>
      <w:marBottom w:val="0"/>
      <w:divBdr>
        <w:top w:val="none" w:sz="0" w:space="0" w:color="auto"/>
        <w:left w:val="none" w:sz="0" w:space="0" w:color="auto"/>
        <w:bottom w:val="none" w:sz="0" w:space="0" w:color="auto"/>
        <w:right w:val="none" w:sz="0" w:space="0" w:color="auto"/>
      </w:divBdr>
    </w:div>
    <w:div w:id="666639161">
      <w:bodyDiv w:val="1"/>
      <w:marLeft w:val="0"/>
      <w:marRight w:val="0"/>
      <w:marTop w:val="0"/>
      <w:marBottom w:val="0"/>
      <w:divBdr>
        <w:top w:val="none" w:sz="0" w:space="0" w:color="auto"/>
        <w:left w:val="none" w:sz="0" w:space="0" w:color="auto"/>
        <w:bottom w:val="none" w:sz="0" w:space="0" w:color="auto"/>
        <w:right w:val="none" w:sz="0" w:space="0" w:color="auto"/>
      </w:divBdr>
    </w:div>
    <w:div w:id="746267202">
      <w:bodyDiv w:val="1"/>
      <w:marLeft w:val="0"/>
      <w:marRight w:val="0"/>
      <w:marTop w:val="0"/>
      <w:marBottom w:val="0"/>
      <w:divBdr>
        <w:top w:val="none" w:sz="0" w:space="0" w:color="auto"/>
        <w:left w:val="none" w:sz="0" w:space="0" w:color="auto"/>
        <w:bottom w:val="none" w:sz="0" w:space="0" w:color="auto"/>
        <w:right w:val="none" w:sz="0" w:space="0" w:color="auto"/>
      </w:divBdr>
    </w:div>
    <w:div w:id="779105027">
      <w:bodyDiv w:val="1"/>
      <w:marLeft w:val="0"/>
      <w:marRight w:val="0"/>
      <w:marTop w:val="0"/>
      <w:marBottom w:val="0"/>
      <w:divBdr>
        <w:top w:val="none" w:sz="0" w:space="0" w:color="auto"/>
        <w:left w:val="none" w:sz="0" w:space="0" w:color="auto"/>
        <w:bottom w:val="none" w:sz="0" w:space="0" w:color="auto"/>
        <w:right w:val="none" w:sz="0" w:space="0" w:color="auto"/>
      </w:divBdr>
      <w:divsChild>
        <w:div w:id="887186597">
          <w:marLeft w:val="0"/>
          <w:marRight w:val="0"/>
          <w:marTop w:val="0"/>
          <w:marBottom w:val="0"/>
          <w:divBdr>
            <w:top w:val="none" w:sz="0" w:space="0" w:color="auto"/>
            <w:left w:val="none" w:sz="0" w:space="0" w:color="auto"/>
            <w:bottom w:val="none" w:sz="0" w:space="0" w:color="auto"/>
            <w:right w:val="none" w:sz="0" w:space="0" w:color="auto"/>
          </w:divBdr>
          <w:divsChild>
            <w:div w:id="1072120648">
              <w:marLeft w:val="0"/>
              <w:marRight w:val="0"/>
              <w:marTop w:val="0"/>
              <w:marBottom w:val="0"/>
              <w:divBdr>
                <w:top w:val="none" w:sz="0" w:space="0" w:color="auto"/>
                <w:left w:val="none" w:sz="0" w:space="0" w:color="auto"/>
                <w:bottom w:val="none" w:sz="0" w:space="0" w:color="auto"/>
                <w:right w:val="none" w:sz="0" w:space="0" w:color="auto"/>
              </w:divBdr>
              <w:divsChild>
                <w:div w:id="1650524298">
                  <w:marLeft w:val="2550"/>
                  <w:marRight w:val="0"/>
                  <w:marTop w:val="0"/>
                  <w:marBottom w:val="0"/>
                  <w:divBdr>
                    <w:top w:val="none" w:sz="0" w:space="0" w:color="auto"/>
                    <w:left w:val="none" w:sz="0" w:space="0" w:color="auto"/>
                    <w:bottom w:val="none" w:sz="0" w:space="0" w:color="auto"/>
                    <w:right w:val="none" w:sz="0" w:space="0" w:color="auto"/>
                  </w:divBdr>
                  <w:divsChild>
                    <w:div w:id="1676228211">
                      <w:marLeft w:val="0"/>
                      <w:marRight w:val="0"/>
                      <w:marTop w:val="0"/>
                      <w:marBottom w:val="0"/>
                      <w:divBdr>
                        <w:top w:val="none" w:sz="0" w:space="0" w:color="auto"/>
                        <w:left w:val="none" w:sz="0" w:space="0" w:color="auto"/>
                        <w:bottom w:val="none" w:sz="0" w:space="0" w:color="auto"/>
                        <w:right w:val="none" w:sz="0" w:space="0" w:color="auto"/>
                      </w:divBdr>
                      <w:divsChild>
                        <w:div w:id="1401440377">
                          <w:marLeft w:val="0"/>
                          <w:marRight w:val="0"/>
                          <w:marTop w:val="0"/>
                          <w:marBottom w:val="0"/>
                          <w:divBdr>
                            <w:top w:val="none" w:sz="0" w:space="0" w:color="auto"/>
                            <w:left w:val="none" w:sz="0" w:space="0" w:color="auto"/>
                            <w:bottom w:val="none" w:sz="0" w:space="0" w:color="auto"/>
                            <w:right w:val="none" w:sz="0" w:space="0" w:color="auto"/>
                          </w:divBdr>
                          <w:divsChild>
                            <w:div w:id="637612605">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342318">
      <w:bodyDiv w:val="1"/>
      <w:marLeft w:val="0"/>
      <w:marRight w:val="0"/>
      <w:marTop w:val="0"/>
      <w:marBottom w:val="0"/>
      <w:divBdr>
        <w:top w:val="none" w:sz="0" w:space="0" w:color="auto"/>
        <w:left w:val="none" w:sz="0" w:space="0" w:color="auto"/>
        <w:bottom w:val="none" w:sz="0" w:space="0" w:color="auto"/>
        <w:right w:val="none" w:sz="0" w:space="0" w:color="auto"/>
      </w:divBdr>
    </w:div>
    <w:div w:id="847452040">
      <w:bodyDiv w:val="1"/>
      <w:marLeft w:val="0"/>
      <w:marRight w:val="0"/>
      <w:marTop w:val="0"/>
      <w:marBottom w:val="0"/>
      <w:divBdr>
        <w:top w:val="none" w:sz="0" w:space="0" w:color="auto"/>
        <w:left w:val="none" w:sz="0" w:space="0" w:color="auto"/>
        <w:bottom w:val="none" w:sz="0" w:space="0" w:color="auto"/>
        <w:right w:val="none" w:sz="0" w:space="0" w:color="auto"/>
      </w:divBdr>
    </w:div>
    <w:div w:id="948316122">
      <w:bodyDiv w:val="1"/>
      <w:marLeft w:val="0"/>
      <w:marRight w:val="0"/>
      <w:marTop w:val="0"/>
      <w:marBottom w:val="0"/>
      <w:divBdr>
        <w:top w:val="none" w:sz="0" w:space="0" w:color="auto"/>
        <w:left w:val="none" w:sz="0" w:space="0" w:color="auto"/>
        <w:bottom w:val="none" w:sz="0" w:space="0" w:color="auto"/>
        <w:right w:val="none" w:sz="0" w:space="0" w:color="auto"/>
      </w:divBdr>
    </w:div>
    <w:div w:id="1272202187">
      <w:bodyDiv w:val="1"/>
      <w:marLeft w:val="0"/>
      <w:marRight w:val="0"/>
      <w:marTop w:val="0"/>
      <w:marBottom w:val="0"/>
      <w:divBdr>
        <w:top w:val="none" w:sz="0" w:space="0" w:color="auto"/>
        <w:left w:val="none" w:sz="0" w:space="0" w:color="auto"/>
        <w:bottom w:val="none" w:sz="0" w:space="0" w:color="auto"/>
        <w:right w:val="none" w:sz="0" w:space="0" w:color="auto"/>
      </w:divBdr>
    </w:div>
    <w:div w:id="1314874092">
      <w:bodyDiv w:val="1"/>
      <w:marLeft w:val="0"/>
      <w:marRight w:val="0"/>
      <w:marTop w:val="0"/>
      <w:marBottom w:val="0"/>
      <w:divBdr>
        <w:top w:val="none" w:sz="0" w:space="0" w:color="auto"/>
        <w:left w:val="none" w:sz="0" w:space="0" w:color="auto"/>
        <w:bottom w:val="none" w:sz="0" w:space="0" w:color="auto"/>
        <w:right w:val="none" w:sz="0" w:space="0" w:color="auto"/>
      </w:divBdr>
    </w:div>
    <w:div w:id="1344017627">
      <w:bodyDiv w:val="1"/>
      <w:marLeft w:val="0"/>
      <w:marRight w:val="0"/>
      <w:marTop w:val="0"/>
      <w:marBottom w:val="0"/>
      <w:divBdr>
        <w:top w:val="none" w:sz="0" w:space="0" w:color="auto"/>
        <w:left w:val="none" w:sz="0" w:space="0" w:color="auto"/>
        <w:bottom w:val="none" w:sz="0" w:space="0" w:color="auto"/>
        <w:right w:val="none" w:sz="0" w:space="0" w:color="auto"/>
      </w:divBdr>
    </w:div>
    <w:div w:id="1389766555">
      <w:bodyDiv w:val="1"/>
      <w:marLeft w:val="0"/>
      <w:marRight w:val="0"/>
      <w:marTop w:val="0"/>
      <w:marBottom w:val="0"/>
      <w:divBdr>
        <w:top w:val="none" w:sz="0" w:space="0" w:color="auto"/>
        <w:left w:val="none" w:sz="0" w:space="0" w:color="auto"/>
        <w:bottom w:val="none" w:sz="0" w:space="0" w:color="auto"/>
        <w:right w:val="none" w:sz="0" w:space="0" w:color="auto"/>
      </w:divBdr>
    </w:div>
    <w:div w:id="1487628266">
      <w:bodyDiv w:val="1"/>
      <w:marLeft w:val="0"/>
      <w:marRight w:val="0"/>
      <w:marTop w:val="0"/>
      <w:marBottom w:val="0"/>
      <w:divBdr>
        <w:top w:val="none" w:sz="0" w:space="0" w:color="auto"/>
        <w:left w:val="none" w:sz="0" w:space="0" w:color="auto"/>
        <w:bottom w:val="none" w:sz="0" w:space="0" w:color="auto"/>
        <w:right w:val="none" w:sz="0" w:space="0" w:color="auto"/>
      </w:divBdr>
    </w:div>
    <w:div w:id="1510370984">
      <w:bodyDiv w:val="1"/>
      <w:marLeft w:val="0"/>
      <w:marRight w:val="0"/>
      <w:marTop w:val="0"/>
      <w:marBottom w:val="0"/>
      <w:divBdr>
        <w:top w:val="none" w:sz="0" w:space="0" w:color="auto"/>
        <w:left w:val="none" w:sz="0" w:space="0" w:color="auto"/>
        <w:bottom w:val="none" w:sz="0" w:space="0" w:color="auto"/>
        <w:right w:val="none" w:sz="0" w:space="0" w:color="auto"/>
      </w:divBdr>
    </w:div>
    <w:div w:id="1559245551">
      <w:bodyDiv w:val="1"/>
      <w:marLeft w:val="0"/>
      <w:marRight w:val="0"/>
      <w:marTop w:val="0"/>
      <w:marBottom w:val="0"/>
      <w:divBdr>
        <w:top w:val="none" w:sz="0" w:space="0" w:color="auto"/>
        <w:left w:val="none" w:sz="0" w:space="0" w:color="auto"/>
        <w:bottom w:val="none" w:sz="0" w:space="0" w:color="auto"/>
        <w:right w:val="none" w:sz="0" w:space="0" w:color="auto"/>
      </w:divBdr>
    </w:div>
    <w:div w:id="1607812978">
      <w:bodyDiv w:val="1"/>
      <w:marLeft w:val="0"/>
      <w:marRight w:val="0"/>
      <w:marTop w:val="0"/>
      <w:marBottom w:val="0"/>
      <w:divBdr>
        <w:top w:val="none" w:sz="0" w:space="0" w:color="auto"/>
        <w:left w:val="none" w:sz="0" w:space="0" w:color="auto"/>
        <w:bottom w:val="none" w:sz="0" w:space="0" w:color="auto"/>
        <w:right w:val="none" w:sz="0" w:space="0" w:color="auto"/>
      </w:divBdr>
    </w:div>
    <w:div w:id="1635063644">
      <w:bodyDiv w:val="1"/>
      <w:marLeft w:val="0"/>
      <w:marRight w:val="0"/>
      <w:marTop w:val="0"/>
      <w:marBottom w:val="0"/>
      <w:divBdr>
        <w:top w:val="none" w:sz="0" w:space="0" w:color="auto"/>
        <w:left w:val="none" w:sz="0" w:space="0" w:color="auto"/>
        <w:bottom w:val="none" w:sz="0" w:space="0" w:color="auto"/>
        <w:right w:val="none" w:sz="0" w:space="0" w:color="auto"/>
      </w:divBdr>
    </w:div>
    <w:div w:id="1714695337">
      <w:bodyDiv w:val="1"/>
      <w:marLeft w:val="0"/>
      <w:marRight w:val="0"/>
      <w:marTop w:val="0"/>
      <w:marBottom w:val="0"/>
      <w:divBdr>
        <w:top w:val="none" w:sz="0" w:space="0" w:color="auto"/>
        <w:left w:val="none" w:sz="0" w:space="0" w:color="auto"/>
        <w:bottom w:val="none" w:sz="0" w:space="0" w:color="auto"/>
        <w:right w:val="none" w:sz="0" w:space="0" w:color="auto"/>
      </w:divBdr>
    </w:div>
    <w:div w:id="1756127744">
      <w:bodyDiv w:val="1"/>
      <w:marLeft w:val="0"/>
      <w:marRight w:val="0"/>
      <w:marTop w:val="0"/>
      <w:marBottom w:val="0"/>
      <w:divBdr>
        <w:top w:val="none" w:sz="0" w:space="0" w:color="auto"/>
        <w:left w:val="none" w:sz="0" w:space="0" w:color="auto"/>
        <w:bottom w:val="none" w:sz="0" w:space="0" w:color="auto"/>
        <w:right w:val="none" w:sz="0" w:space="0" w:color="auto"/>
      </w:divBdr>
    </w:div>
    <w:div w:id="1788354191">
      <w:bodyDiv w:val="1"/>
      <w:marLeft w:val="0"/>
      <w:marRight w:val="0"/>
      <w:marTop w:val="0"/>
      <w:marBottom w:val="0"/>
      <w:divBdr>
        <w:top w:val="none" w:sz="0" w:space="0" w:color="auto"/>
        <w:left w:val="none" w:sz="0" w:space="0" w:color="auto"/>
        <w:bottom w:val="none" w:sz="0" w:space="0" w:color="auto"/>
        <w:right w:val="none" w:sz="0" w:space="0" w:color="auto"/>
      </w:divBdr>
    </w:div>
    <w:div w:id="1844274271">
      <w:bodyDiv w:val="1"/>
      <w:marLeft w:val="0"/>
      <w:marRight w:val="0"/>
      <w:marTop w:val="0"/>
      <w:marBottom w:val="0"/>
      <w:divBdr>
        <w:top w:val="none" w:sz="0" w:space="0" w:color="auto"/>
        <w:left w:val="none" w:sz="0" w:space="0" w:color="auto"/>
        <w:bottom w:val="none" w:sz="0" w:space="0" w:color="auto"/>
        <w:right w:val="none" w:sz="0" w:space="0" w:color="auto"/>
      </w:divBdr>
    </w:div>
    <w:div w:id="1868985766">
      <w:bodyDiv w:val="1"/>
      <w:marLeft w:val="0"/>
      <w:marRight w:val="0"/>
      <w:marTop w:val="0"/>
      <w:marBottom w:val="0"/>
      <w:divBdr>
        <w:top w:val="none" w:sz="0" w:space="0" w:color="auto"/>
        <w:left w:val="none" w:sz="0" w:space="0" w:color="auto"/>
        <w:bottom w:val="none" w:sz="0" w:space="0" w:color="auto"/>
        <w:right w:val="none" w:sz="0" w:space="0" w:color="auto"/>
      </w:divBdr>
    </w:div>
    <w:div w:id="1870219743">
      <w:bodyDiv w:val="1"/>
      <w:marLeft w:val="0"/>
      <w:marRight w:val="0"/>
      <w:marTop w:val="0"/>
      <w:marBottom w:val="0"/>
      <w:divBdr>
        <w:top w:val="none" w:sz="0" w:space="0" w:color="auto"/>
        <w:left w:val="none" w:sz="0" w:space="0" w:color="auto"/>
        <w:bottom w:val="none" w:sz="0" w:space="0" w:color="auto"/>
        <w:right w:val="none" w:sz="0" w:space="0" w:color="auto"/>
      </w:divBdr>
    </w:div>
    <w:div w:id="1875002617">
      <w:bodyDiv w:val="1"/>
      <w:marLeft w:val="0"/>
      <w:marRight w:val="0"/>
      <w:marTop w:val="0"/>
      <w:marBottom w:val="0"/>
      <w:divBdr>
        <w:top w:val="none" w:sz="0" w:space="0" w:color="auto"/>
        <w:left w:val="none" w:sz="0" w:space="0" w:color="auto"/>
        <w:bottom w:val="none" w:sz="0" w:space="0" w:color="auto"/>
        <w:right w:val="none" w:sz="0" w:space="0" w:color="auto"/>
      </w:divBdr>
      <w:divsChild>
        <w:div w:id="86966768">
          <w:marLeft w:val="0"/>
          <w:marRight w:val="0"/>
          <w:marTop w:val="0"/>
          <w:marBottom w:val="0"/>
          <w:divBdr>
            <w:top w:val="none" w:sz="0" w:space="0" w:color="auto"/>
            <w:left w:val="none" w:sz="0" w:space="0" w:color="auto"/>
            <w:bottom w:val="none" w:sz="0" w:space="0" w:color="auto"/>
            <w:right w:val="none" w:sz="0" w:space="0" w:color="auto"/>
          </w:divBdr>
        </w:div>
      </w:divsChild>
    </w:div>
    <w:div w:id="1881670592">
      <w:bodyDiv w:val="1"/>
      <w:marLeft w:val="0"/>
      <w:marRight w:val="0"/>
      <w:marTop w:val="0"/>
      <w:marBottom w:val="0"/>
      <w:divBdr>
        <w:top w:val="none" w:sz="0" w:space="0" w:color="auto"/>
        <w:left w:val="none" w:sz="0" w:space="0" w:color="auto"/>
        <w:bottom w:val="none" w:sz="0" w:space="0" w:color="auto"/>
        <w:right w:val="none" w:sz="0" w:space="0" w:color="auto"/>
      </w:divBdr>
    </w:div>
    <w:div w:id="1889023362">
      <w:bodyDiv w:val="1"/>
      <w:marLeft w:val="0"/>
      <w:marRight w:val="0"/>
      <w:marTop w:val="0"/>
      <w:marBottom w:val="0"/>
      <w:divBdr>
        <w:top w:val="none" w:sz="0" w:space="0" w:color="auto"/>
        <w:left w:val="none" w:sz="0" w:space="0" w:color="auto"/>
        <w:bottom w:val="none" w:sz="0" w:space="0" w:color="auto"/>
        <w:right w:val="none" w:sz="0" w:space="0" w:color="auto"/>
      </w:divBdr>
    </w:div>
    <w:div w:id="1969386852">
      <w:bodyDiv w:val="1"/>
      <w:marLeft w:val="0"/>
      <w:marRight w:val="0"/>
      <w:marTop w:val="0"/>
      <w:marBottom w:val="0"/>
      <w:divBdr>
        <w:top w:val="none" w:sz="0" w:space="0" w:color="auto"/>
        <w:left w:val="none" w:sz="0" w:space="0" w:color="auto"/>
        <w:bottom w:val="none" w:sz="0" w:space="0" w:color="auto"/>
        <w:right w:val="none" w:sz="0" w:space="0" w:color="auto"/>
      </w:divBdr>
    </w:div>
    <w:div w:id="202882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montgomerycountymd.gov/council/" TargetMode="External"/><Relationship Id="rId18" Type="http://schemas.openxmlformats.org/officeDocument/2006/relationships/hyperlink" Target="https://www.montgomerycountymd.gov/COUNCIL/Resources/Files/council_grants/2020/FY20CommunityGrants.pdf"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2.montgomerycountymd.gov/mcgportalapps/Press_Detail.aspx?Item_ID=23113&amp;Dept=1" TargetMode="External"/><Relationship Id="rId17" Type="http://schemas.openxmlformats.org/officeDocument/2006/relationships/hyperlink" Target="https://tinyurl.com/MoCo2020Budget" TargetMode="External"/><Relationship Id="rId2" Type="http://schemas.openxmlformats.org/officeDocument/2006/relationships/styles" Target="styles.xml"/><Relationship Id="rId16" Type="http://schemas.openxmlformats.org/officeDocument/2006/relationships/hyperlink" Target="https://www.montgomerycountymd.gov/COUNCIL/Resources/Files/council_grants/2020/FY20CommunityGrants.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montgomerycountymd.gov/council/Resources/Files/agenda/col/2019/20190516/20190516_2B.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montgomerycountymd.gov/COUNCIL/budget_summary/FY20/OPB/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7</Pages>
  <Words>3178</Words>
  <Characters>18556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lpstr>
    </vt:vector>
  </TitlesOfParts>
  <Company>Montgomery County, Maryland</Company>
  <LinksUpToDate>false</LinksUpToDate>
  <CharactersWithSpaces>21691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Rosa Garcia</dc:creator>
  <cp:keywords/>
  <dc:description/>
  <cp:lastModifiedBy>Jovel, Juan</cp:lastModifiedBy>
  <cp:revision>14</cp:revision>
  <cp:lastPrinted>2019-05-23T14:41:00Z</cp:lastPrinted>
  <dcterms:created xsi:type="dcterms:W3CDTF">2019-05-22T16:24:00Z</dcterms:created>
  <dcterms:modified xsi:type="dcterms:W3CDTF">2019-05-23T15:20:00Z</dcterms:modified>
</cp:coreProperties>
</file>